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F4"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ASSEMBLEA ANCE MANTOVA 12 giugno 2012</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Relazione del Presidente Giuseppe Pattarini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Cari Colleghi,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desidero ringraziare tutti i presenti, i Consiglieri e i Presidenti degli enti paritetici provinciali, che, con le relazioni appena svolte, mi offrono lo spunto per aggiungere ulteriori indicazioni sull’andamento del nostro settore.</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ANDAMENTO CONGIUNTURALE</w:t>
      </w:r>
    </w:p>
    <w:p w:rsidR="00B37EB1" w:rsidRDefault="00B37EB1" w:rsidP="00A97CF4">
      <w:pPr>
        <w:spacing w:after="0"/>
        <w:jc w:val="both"/>
        <w:rPr>
          <w:rFonts w:ascii="Times New Roman" w:hAnsi="Times New Roman" w:cs="Times New Roman"/>
          <w:bCs/>
          <w:sz w:val="28"/>
          <w:szCs w:val="28"/>
        </w:rPr>
      </w:pP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Il Rapporto congiunturale sull’industria delle costruzioni in Lombardia, diffuso nello scorso aprile a cura della nostra associazione regionale, va infatti a completare il quadro di informazioni già in parte anticipato - in particolare per l’andamento occupazionale - dal Presidente della Cassa Operai Edili Carlo Negri.</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A livello regionale, il rapporto di ANCE Lombardia ci dice che i dati delle Casse Edili registrano nel triennio 2009-2011 una perdita del 19,8% delle ore lavorate, del 18,2% degli operai iscritti e del 20% del numero di imprese.</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I dati ISTAT sull’occupazione nelle costruzioni a livello provinciale, sulla base della classificazione ATECO, che abbraccia una gamma più ampia rispetto a quella degli operai iscritti alle Casse Edili, evidenziano per Mantova un calo del 7,9% nell’arco del triennio 2009-2011.</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Si tratta di un calo occupazionale tra i più alti registrati nella nostra Regione, in cui solo le province di Milano e Bergamo ci superano in questo primato negativo, con percentuali superiori al 9%.</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Sempre a livello regionale, nel 2011 le imprese lombarde operanti nel settore delle costruzioni hanno accumulato quasi 18 milioni di ore di Cassa Integrazione</w:t>
      </w:r>
      <w:r w:rsidR="00420B5B">
        <w:rPr>
          <w:rFonts w:ascii="Times New Roman" w:hAnsi="Times New Roman" w:cs="Times New Roman"/>
          <w:bCs/>
          <w:sz w:val="28"/>
          <w:szCs w:val="28"/>
        </w:rPr>
        <w:t xml:space="preserve"> </w:t>
      </w:r>
      <w:r>
        <w:rPr>
          <w:rFonts w:ascii="Times New Roman" w:hAnsi="Times New Roman" w:cs="Times New Roman"/>
          <w:bCs/>
          <w:sz w:val="28"/>
          <w:szCs w:val="28"/>
        </w:rPr>
        <w:t>Guadagni</w:t>
      </w:r>
      <w:r w:rsidR="00420B5B">
        <w:rPr>
          <w:rFonts w:ascii="Times New Roman" w:hAnsi="Times New Roman" w:cs="Times New Roman"/>
          <w:bCs/>
          <w:sz w:val="28"/>
          <w:szCs w:val="28"/>
        </w:rPr>
        <w:t>;</w:t>
      </w:r>
      <w:r>
        <w:rPr>
          <w:rFonts w:ascii="Times New Roman" w:hAnsi="Times New Roman" w:cs="Times New Roman"/>
          <w:bCs/>
          <w:sz w:val="28"/>
          <w:szCs w:val="28"/>
        </w:rPr>
        <w:t xml:space="preserve"> più del quadruplo del dato corrispondente del 2008, pari a 4 milioni e 200.000 ore.</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Per la provincia di Mantova si è passati da 82.000 ore nel 2008 a 831.000 nel 2011, con un dato quindi addirittura decuplicato.</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Sono segnali allarmanti, anche se testimoniano</w:t>
      </w:r>
      <w:r w:rsidR="00420B5B">
        <w:rPr>
          <w:rFonts w:ascii="Times New Roman" w:hAnsi="Times New Roman" w:cs="Times New Roman"/>
          <w:bCs/>
          <w:sz w:val="28"/>
          <w:szCs w:val="28"/>
        </w:rPr>
        <w:t>,</w:t>
      </w:r>
      <w:r>
        <w:rPr>
          <w:rFonts w:ascii="Times New Roman" w:hAnsi="Times New Roman" w:cs="Times New Roman"/>
          <w:bCs/>
          <w:sz w:val="28"/>
          <w:szCs w:val="28"/>
        </w:rPr>
        <w:t xml:space="preserve"> comunque</w:t>
      </w:r>
      <w:r w:rsidR="00420B5B">
        <w:rPr>
          <w:rFonts w:ascii="Times New Roman" w:hAnsi="Times New Roman" w:cs="Times New Roman"/>
          <w:bCs/>
          <w:sz w:val="28"/>
          <w:szCs w:val="28"/>
        </w:rPr>
        <w:t>,</w:t>
      </w:r>
      <w:r>
        <w:rPr>
          <w:rFonts w:ascii="Times New Roman" w:hAnsi="Times New Roman" w:cs="Times New Roman"/>
          <w:bCs/>
          <w:sz w:val="28"/>
          <w:szCs w:val="28"/>
        </w:rPr>
        <w:t xml:space="preserve"> lo sforzo delle imprese del settore di preservare i propri organici aziendali nonostante la forte contrazione del mercato.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bCs/>
          <w:sz w:val="28"/>
          <w:szCs w:val="28"/>
        </w:rPr>
        <w:t xml:space="preserve">A sua volta la riduzione del mercato viene evidenziata in modo significativo dalla riduzione dei permessi per costruire nuove abitazioni o </w:t>
      </w:r>
      <w:r w:rsidR="00420B5B">
        <w:rPr>
          <w:rFonts w:ascii="Times New Roman" w:hAnsi="Times New Roman" w:cs="Times New Roman"/>
          <w:bCs/>
          <w:sz w:val="28"/>
          <w:szCs w:val="28"/>
        </w:rPr>
        <w:t xml:space="preserve">per </w:t>
      </w:r>
      <w:r>
        <w:rPr>
          <w:rFonts w:ascii="Times New Roman" w:hAnsi="Times New Roman" w:cs="Times New Roman"/>
          <w:bCs/>
          <w:sz w:val="28"/>
          <w:szCs w:val="28"/>
        </w:rPr>
        <w:t xml:space="preserve">ampliare quelle esistenti.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Lombardia, a partire dal 2006, la flessione del numero dei permessi più elevata si è registrata nella provincia di Lodi con un meno 75,5%, ma subito a ruota seguono Cremona con il -74,3% e Mantova con il -73,2%.</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Il segno meno si ripropone per la provincia di Mantova anche nel mercato immobiliare, con un andamento delle compravendite di unità immobiliari ad uso abitativo che </w:t>
      </w:r>
      <w:r w:rsidR="0083499D">
        <w:rPr>
          <w:rFonts w:ascii="Times New Roman" w:hAnsi="Times New Roman" w:cs="Times New Roman"/>
          <w:sz w:val="28"/>
          <w:szCs w:val="28"/>
        </w:rPr>
        <w:t xml:space="preserve">nel 2011 </w:t>
      </w:r>
      <w:r>
        <w:rPr>
          <w:rFonts w:ascii="Times New Roman" w:hAnsi="Times New Roman" w:cs="Times New Roman"/>
          <w:sz w:val="28"/>
          <w:szCs w:val="28"/>
        </w:rPr>
        <w:t xml:space="preserve">registra 3.879 transazioni, a fronte di una media costantemente superiore a 6.000 </w:t>
      </w:r>
      <w:r w:rsidR="00EA37D5">
        <w:rPr>
          <w:rFonts w:ascii="Times New Roman" w:hAnsi="Times New Roman" w:cs="Times New Roman"/>
          <w:sz w:val="28"/>
          <w:szCs w:val="28"/>
        </w:rPr>
        <w:t xml:space="preserve">transazioni </w:t>
      </w:r>
      <w:r>
        <w:rPr>
          <w:rFonts w:ascii="Times New Roman" w:hAnsi="Times New Roman" w:cs="Times New Roman"/>
          <w:sz w:val="28"/>
          <w:szCs w:val="28"/>
        </w:rPr>
        <w:t>fino al 2007 e con una flessione del 9,5% rispetto al 2010.</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Il dato riflette la riduzione significativa degli scambi tanto nel Comune capoluogo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(-13,9%) quanto negli altri Comuni della provincia (-8,5%).</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parallelo, il “</w:t>
      </w:r>
      <w:proofErr w:type="spellStart"/>
      <w:r>
        <w:rPr>
          <w:rFonts w:ascii="Times New Roman" w:hAnsi="Times New Roman" w:cs="Times New Roman"/>
          <w:sz w:val="28"/>
          <w:szCs w:val="28"/>
        </w:rPr>
        <w:t>credit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crunch</w:t>
      </w:r>
      <w:proofErr w:type="spellEnd"/>
      <w:r>
        <w:rPr>
          <w:rFonts w:ascii="Times New Roman" w:hAnsi="Times New Roman" w:cs="Times New Roman"/>
          <w:sz w:val="28"/>
          <w:szCs w:val="28"/>
        </w:rPr>
        <w:t>” si avverte per Mantova nel</w:t>
      </w:r>
      <w:r w:rsidR="00B254B9">
        <w:rPr>
          <w:rFonts w:ascii="Times New Roman" w:hAnsi="Times New Roman" w:cs="Times New Roman"/>
          <w:sz w:val="28"/>
          <w:szCs w:val="28"/>
        </w:rPr>
        <w:t>le erogazioni</w:t>
      </w:r>
      <w:r>
        <w:rPr>
          <w:rFonts w:ascii="Times New Roman" w:hAnsi="Times New Roman" w:cs="Times New Roman"/>
          <w:sz w:val="28"/>
          <w:szCs w:val="28"/>
        </w:rPr>
        <w:t xml:space="preserve"> per investimenti nell’edilizia residenziale, c</w:t>
      </w:r>
      <w:r w:rsidR="0013036B">
        <w:rPr>
          <w:rFonts w:ascii="Times New Roman" w:hAnsi="Times New Roman" w:cs="Times New Roman"/>
          <w:sz w:val="28"/>
          <w:szCs w:val="28"/>
        </w:rPr>
        <w:t>he</w:t>
      </w:r>
      <w:r>
        <w:rPr>
          <w:rFonts w:ascii="Times New Roman" w:hAnsi="Times New Roman" w:cs="Times New Roman"/>
          <w:sz w:val="28"/>
          <w:szCs w:val="28"/>
        </w:rPr>
        <w:t xml:space="preserve"> </w:t>
      </w:r>
      <w:r w:rsidR="00B254B9">
        <w:rPr>
          <w:rFonts w:ascii="Times New Roman" w:hAnsi="Times New Roman" w:cs="Times New Roman"/>
          <w:sz w:val="28"/>
          <w:szCs w:val="28"/>
        </w:rPr>
        <w:t xml:space="preserve">registrano una </w:t>
      </w:r>
      <w:r>
        <w:rPr>
          <w:rFonts w:ascii="Times New Roman" w:hAnsi="Times New Roman" w:cs="Times New Roman"/>
          <w:sz w:val="28"/>
          <w:szCs w:val="28"/>
        </w:rPr>
        <w:t>diminuzione del 22,8% nel 2011 rispetto al 2010, la più alta della regione, fatta eccezione per la provincia di Lecco.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Valori negativi si riscontrano anche per i mutui per l’acquisto di abitazioni, con Mantova a meno </w:t>
      </w:r>
      <w:r w:rsidR="00B254B9">
        <w:rPr>
          <w:rFonts w:ascii="Times New Roman" w:hAnsi="Times New Roman" w:cs="Times New Roman"/>
          <w:sz w:val="28"/>
          <w:szCs w:val="28"/>
        </w:rPr>
        <w:t>15,1</w:t>
      </w:r>
      <w:r>
        <w:rPr>
          <w:rFonts w:ascii="Times New Roman" w:hAnsi="Times New Roman" w:cs="Times New Roman"/>
          <w:sz w:val="28"/>
          <w:szCs w:val="28"/>
        </w:rPr>
        <w:t xml:space="preserve">% rispetto alla media regionale </w:t>
      </w:r>
      <w:r w:rsidR="00AC5918">
        <w:rPr>
          <w:rFonts w:ascii="Times New Roman" w:hAnsi="Times New Roman" w:cs="Times New Roman"/>
          <w:sz w:val="28"/>
          <w:szCs w:val="28"/>
        </w:rPr>
        <w:t xml:space="preserve">a </w:t>
      </w:r>
      <w:r>
        <w:rPr>
          <w:rFonts w:ascii="Times New Roman" w:hAnsi="Times New Roman" w:cs="Times New Roman"/>
          <w:sz w:val="28"/>
          <w:szCs w:val="28"/>
        </w:rPr>
        <w:t>meno 7,1%.</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Sono sceso nel dettaglio - elencandovi i dati più significativi del rapporto congiunturale di ANCE Lombardia </w:t>
      </w:r>
      <w:r w:rsidR="005471DB">
        <w:rPr>
          <w:rFonts w:ascii="Times New Roman" w:hAnsi="Times New Roman" w:cs="Times New Roman"/>
          <w:sz w:val="28"/>
          <w:szCs w:val="28"/>
        </w:rPr>
        <w:t>e della ricerca CRESME sul mercato immobiliare</w:t>
      </w:r>
      <w:r w:rsidR="00BE7E6A">
        <w:rPr>
          <w:rFonts w:ascii="Times New Roman" w:hAnsi="Times New Roman" w:cs="Times New Roman"/>
          <w:sz w:val="28"/>
          <w:szCs w:val="28"/>
        </w:rPr>
        <w:t xml:space="preserve"> </w:t>
      </w:r>
      <w:r w:rsidR="00AC5918">
        <w:rPr>
          <w:rFonts w:ascii="Times New Roman" w:hAnsi="Times New Roman" w:cs="Times New Roman"/>
          <w:sz w:val="28"/>
          <w:szCs w:val="28"/>
        </w:rPr>
        <w:t>- soprattutto per due ragioni:</w:t>
      </w:r>
    </w:p>
    <w:p w:rsidR="00B37EB1" w:rsidRDefault="00B37EB1" w:rsidP="00A97CF4">
      <w:pPr>
        <w:spacing w:after="0"/>
        <w:jc w:val="both"/>
        <w:rPr>
          <w:rFonts w:ascii="Times New Roman" w:hAnsi="Times New Roman" w:cs="Times New Roman"/>
          <w:sz w:val="28"/>
          <w:szCs w:val="28"/>
        </w:rPr>
      </w:pPr>
    </w:p>
    <w:p w:rsidR="00B37EB1" w:rsidRDefault="00AC5918" w:rsidP="00A97CF4">
      <w:pPr>
        <w:spacing w:after="0"/>
        <w:jc w:val="both"/>
        <w:rPr>
          <w:rFonts w:ascii="Times New Roman" w:hAnsi="Times New Roman" w:cs="Times New Roman"/>
          <w:sz w:val="28"/>
          <w:szCs w:val="28"/>
        </w:rPr>
      </w:pPr>
      <w:r>
        <w:rPr>
          <w:rFonts w:ascii="Times New Roman" w:hAnsi="Times New Roman" w:cs="Times New Roman"/>
          <w:sz w:val="28"/>
          <w:szCs w:val="28"/>
        </w:rPr>
        <w:t>l</w:t>
      </w:r>
      <w:r w:rsidR="005471DB">
        <w:rPr>
          <w:rFonts w:ascii="Times New Roman" w:hAnsi="Times New Roman" w:cs="Times New Roman"/>
          <w:sz w:val="28"/>
          <w:szCs w:val="28"/>
        </w:rPr>
        <w:t>a prima è che le pubblicazioni</w:t>
      </w:r>
      <w:r w:rsidR="00B37EB1">
        <w:rPr>
          <w:rFonts w:ascii="Times New Roman" w:hAnsi="Times New Roman" w:cs="Times New Roman"/>
          <w:sz w:val="28"/>
          <w:szCs w:val="28"/>
        </w:rPr>
        <w:t xml:space="preserve"> </w:t>
      </w:r>
      <w:r w:rsidR="005471DB">
        <w:rPr>
          <w:rFonts w:ascii="Times New Roman" w:hAnsi="Times New Roman" w:cs="Times New Roman"/>
          <w:sz w:val="28"/>
          <w:szCs w:val="28"/>
        </w:rPr>
        <w:t xml:space="preserve">sono </w:t>
      </w:r>
      <w:r>
        <w:rPr>
          <w:rFonts w:ascii="Times New Roman" w:hAnsi="Times New Roman" w:cs="Times New Roman"/>
          <w:sz w:val="28"/>
          <w:szCs w:val="28"/>
        </w:rPr>
        <w:t>di fresca attualità;</w:t>
      </w:r>
    </w:p>
    <w:p w:rsidR="00B37EB1" w:rsidRDefault="00AC5918" w:rsidP="00A97CF4">
      <w:pPr>
        <w:spacing w:after="0"/>
        <w:jc w:val="both"/>
        <w:rPr>
          <w:rFonts w:ascii="Times New Roman" w:hAnsi="Times New Roman" w:cs="Times New Roman"/>
          <w:sz w:val="28"/>
          <w:szCs w:val="28"/>
        </w:rPr>
      </w:pPr>
      <w:r>
        <w:rPr>
          <w:rFonts w:ascii="Times New Roman" w:hAnsi="Times New Roman" w:cs="Times New Roman"/>
          <w:sz w:val="28"/>
          <w:szCs w:val="28"/>
        </w:rPr>
        <w:t>l</w:t>
      </w:r>
      <w:r w:rsidR="00B37EB1">
        <w:rPr>
          <w:rFonts w:ascii="Times New Roman" w:hAnsi="Times New Roman" w:cs="Times New Roman"/>
          <w:sz w:val="28"/>
          <w:szCs w:val="28"/>
        </w:rPr>
        <w:t>a seconda, che merita probabilmente un approfondimento anche nel dibattito assembleare, è la presenza, in un quadro regionale comunque negativo, di criticità che riguardano in particolare il nostro territorio provinciale.</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Una prima riflessione, quasi scontata, è che questi dati costituiscono elementi utili per documentare e motivare le nostre posizioni al tavolo di negoziato per il rinnovo del contratto integrativo.</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Si tratta di elementi altrettanto utili e persuasivi per sollecitare una maggiore attenzione da parte delle istituzioni locali nei confronti del nostro settore.</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E in questa partita anche le controparti sindacali sono portatrici di interessi che non divergono dai nostri.</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Una seconda riflessione, di cui vorrei farvi partecipi, è che nella nostra provincia, il territorio sta perdendo progressivamente lo slancio e la capacità di esercitare la funzione di propulsione e di sviluppo da cui dipendono, in ultima analisi, le opportunità di lavoro per il nostro settore e le nostre imprese.</w:t>
      </w:r>
    </w:p>
    <w:p w:rsidR="00B37EB1" w:rsidRDefault="00B37EB1" w:rsidP="00A97CF4">
      <w:pPr>
        <w:spacing w:after="0"/>
        <w:jc w:val="both"/>
        <w:rPr>
          <w:rFonts w:ascii="Times New Roman" w:hAnsi="Times New Roman" w:cs="Times New Roman"/>
          <w:bCs/>
          <w:sz w:val="28"/>
          <w:szCs w:val="28"/>
        </w:rPr>
      </w:pP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TERRITORIO E RISORSE PER LE INFRASTRUTTURE</w:t>
      </w:r>
    </w:p>
    <w:p w:rsidR="00B37EB1" w:rsidRDefault="00B37EB1" w:rsidP="00A97CF4">
      <w:pPr>
        <w:spacing w:after="0"/>
        <w:jc w:val="both"/>
        <w:rPr>
          <w:rFonts w:ascii="Times New Roman" w:hAnsi="Times New Roman" w:cs="Times New Roman"/>
          <w:bCs/>
          <w:sz w:val="28"/>
          <w:szCs w:val="28"/>
        </w:rPr>
      </w:pP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E’invitabile sottolineare che siamo ancora in attesa dell’avvio delle grandi infrastrutture (TIBRE</w:t>
      </w:r>
      <w:r w:rsidR="00B13A42">
        <w:rPr>
          <w:rFonts w:ascii="Times New Roman" w:hAnsi="Times New Roman" w:cs="Times New Roman"/>
          <w:bCs/>
          <w:sz w:val="28"/>
          <w:szCs w:val="28"/>
        </w:rPr>
        <w:t xml:space="preserve"> e</w:t>
      </w:r>
      <w:r>
        <w:rPr>
          <w:rFonts w:ascii="Times New Roman" w:hAnsi="Times New Roman" w:cs="Times New Roman"/>
          <w:bCs/>
          <w:sz w:val="28"/>
          <w:szCs w:val="28"/>
        </w:rPr>
        <w:t xml:space="preserve"> autostrada regionale </w:t>
      </w:r>
      <w:proofErr w:type="spellStart"/>
      <w:r>
        <w:rPr>
          <w:rFonts w:ascii="Times New Roman" w:hAnsi="Times New Roman" w:cs="Times New Roman"/>
          <w:bCs/>
          <w:sz w:val="28"/>
          <w:szCs w:val="28"/>
        </w:rPr>
        <w:t>Mantova–Cremona</w:t>
      </w:r>
      <w:proofErr w:type="spellEnd"/>
      <w:r>
        <w:rPr>
          <w:rFonts w:ascii="Times New Roman" w:hAnsi="Times New Roman" w:cs="Times New Roman"/>
          <w:bCs/>
          <w:sz w:val="28"/>
          <w:szCs w:val="28"/>
        </w:rPr>
        <w:t xml:space="preserve"> per citare le principali e le più sofferte) che dovrebbero attraversare il nostro territorio.</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In altre realtà del nostro Paese e della nostra </w:t>
      </w:r>
      <w:r w:rsidR="00B13A42">
        <w:rPr>
          <w:rFonts w:ascii="Times New Roman" w:hAnsi="Times New Roman" w:cs="Times New Roman"/>
          <w:bCs/>
          <w:sz w:val="28"/>
          <w:szCs w:val="28"/>
        </w:rPr>
        <w:t>R</w:t>
      </w:r>
      <w:r>
        <w:rPr>
          <w:rFonts w:ascii="Times New Roman" w:hAnsi="Times New Roman" w:cs="Times New Roman"/>
          <w:bCs/>
          <w:sz w:val="28"/>
          <w:szCs w:val="28"/>
        </w:rPr>
        <w:t>egione, si guarda con preoccupazione alla concentrazione delle risorse pubbliche nelle grandi opere, a scapito degli interventi di dimensioni più contenute e delle attività di manutenzione del territorio.</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Nel nostro caso, non abbiamo nemmeno questa preoccupazione, perché le risorse sono deficitarie per tutte le tipologie di opere pubbliche.</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Ricordo che il sindaco di Mantova, all’inaugurazione della nuova sede dei nostri enti paritetici, si compiaceva perché finalmente gli si presentava l’occasione del “taglio del nastro” per l’ultimazione di un’opera veramente significativa nella nostra città.</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L’occasione gli è stata offerta grazie alle risorse del nostro settore che hanno in</w:t>
      </w:r>
      <w:r w:rsidR="00D3793A">
        <w:rPr>
          <w:rFonts w:ascii="Times New Roman" w:hAnsi="Times New Roman" w:cs="Times New Roman"/>
          <w:bCs/>
          <w:sz w:val="28"/>
          <w:szCs w:val="28"/>
        </w:rPr>
        <w:t>teramente finanziato quella che</w:t>
      </w:r>
      <w:r>
        <w:rPr>
          <w:rFonts w:ascii="Times New Roman" w:hAnsi="Times New Roman" w:cs="Times New Roman"/>
          <w:bCs/>
          <w:sz w:val="28"/>
          <w:szCs w:val="28"/>
        </w:rPr>
        <w:t>, secondo i nostri auspici, deve diventare la casa comune dell’edilizia mantovana.</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Per noi la frase del sindaco è</w:t>
      </w:r>
      <w:r w:rsidR="00D3793A">
        <w:rPr>
          <w:rFonts w:ascii="Times New Roman" w:hAnsi="Times New Roman" w:cs="Times New Roman"/>
          <w:bCs/>
          <w:sz w:val="28"/>
          <w:szCs w:val="28"/>
        </w:rPr>
        <w:t>, insieme,</w:t>
      </w:r>
      <w:r>
        <w:rPr>
          <w:rFonts w:ascii="Times New Roman" w:hAnsi="Times New Roman" w:cs="Times New Roman"/>
          <w:bCs/>
          <w:sz w:val="28"/>
          <w:szCs w:val="28"/>
        </w:rPr>
        <w:t xml:space="preserve"> motivo di orgoglio ma anche di preoccupazione perché constatiamo, appunto, che si stanno riducendo ai minimi termini, per effetto del Patto di Stabilità, la capacità e l’autonomia di spesa delle pubbliche amministrazioni.</w:t>
      </w:r>
    </w:p>
    <w:p w:rsidR="00B37EB1" w:rsidRDefault="00B37EB1" w:rsidP="00A97CF4">
      <w:pPr>
        <w:spacing w:after="0"/>
        <w:jc w:val="both"/>
        <w:rPr>
          <w:rFonts w:ascii="Times New Roman" w:hAnsi="Times New Roman" w:cs="Times New Roman"/>
          <w:bCs/>
          <w:sz w:val="28"/>
          <w:szCs w:val="28"/>
        </w:rPr>
      </w:pPr>
      <w:r>
        <w:rPr>
          <w:rFonts w:ascii="Times New Roman" w:hAnsi="Times New Roman" w:cs="Times New Roman"/>
          <w:bCs/>
          <w:sz w:val="28"/>
          <w:szCs w:val="28"/>
        </w:rPr>
        <w:t>Non si tratta solo di opere pubbliche, per le quali si registra, peraltro, un calo molto consistente dei bandi di gara, ma complessivamente di un sistema territoriale e di un’economia locale che faticano a ritrovare il passo della crescita ed a riprendere un ruolo efficace di leva per il rilancio dei consumi e degli investimenti.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Tutta l’economia che si basa sulla domanda interna arranca, ad eccezione forse dell’agroalimentare e delle aziende che hanno beneficiato degli incentivi pubblici per l’uso delle fonti di energia rinnovabile, peraltro eccessivamente sbilanciati negli impieghi a favore del fotovoltaico.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Nel nostro Paese sono stati investiti, lo scorso anno, 42 miliardi di euro negli impianti per fonti energetiche rinnovabili.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Di questi 42 miliardi di euro, 39 sono stati investiti nel fotovoltaico, mentre, sempre nel 2011, gli investimenti in nuove costruzioni valevano solamente 25 miliardi di euro.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Questo dato è paradossale, soprattutto se si considerano le differenti potenzialità dei due settori, nuove costruzioni e fotovoltaico, rispetto all’indotto, all’occupazione e alle relazioni con le produzioni nazionali.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Gli acquisti effettuati dalle imprese del settore delle costruzioni sono indirizzati per il 96,6% a beni e servizi di produzione interna, quindi domestica,  e solo per il 3,4% verso prodotti di importazione.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Il nostro settore, oltre ad essere in linea generale intimamente collegato al territorio, risulta radicato alla scala locale anche in termini di approvvigionamenti e di forniture.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L’edilizia, pur avendo caratteristiche tali da innescare la domanda interna e favorire conseguentemente la crescita, oggi soffre più degli altri comparti industriali e sta trascinando nella sua crisi tutto l’indotto.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Manca una politica industriale a favore del settore delle costruzioni, e, in proposito, è eloquente il raffronto impietoso tra nuove costruzioni e impianti fotovoltaici di cui dicevo prima.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La politica industriale a favore del nostro settore viene meno a livello centrale ma l’assenza o la sostanziale inefficienza delle azioni di governo si riflette a tutti i livelli amministrativi sottostanti.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Che dire del piano casa nazionale o del piano casa regionale, se non che il parto a livello centrale si sta rivelando ancora molto laborioso, mentre, in Lombardia, la legge che intende incentivare interventi sul patrimonio edilizio esistente -  recentemente riproposta con alcune modifiche - rischia nuovamente di trovare un’accoglienza molto tiepida da parte dei Comuni e degli operatori.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LE PROSPETTIVE DEL MERCATO</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nostro settore si trova per così dire a metà del guado, perché oltre alle difficoltà che derivano dai bilanci pubblici, dal rallentamento del ciclo economico e dalla stretta creditizia che coinvolge domanda e offerta, non è semplice prospettare una via d’uscita e prevedere le direzioni che prenderà il mercato dei nostri prodotti.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Possiamo, infatti, ragionevolmente ritenere che i tempi dello sviluppo in termini prevalentemente quantitativi siano finiti.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ciclo dello sviluppo quantitativo ci lascia in eredità un considerevole stock di prodotti che faticano ad avere sbocchi di mercato, con aggravi di costi aziendali e un trattamento fiscale sfavorevole che, nonostante l’impegno dell’ANCE, non ha portato al ripristino dell’IVA sull’invenduto e all’esenzione dell’IMU sul magazzino delle imprese edili.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ciclo di espansione dell’edilizia ha lasciato in eredità anche 900.000 partite IVA nel settore delle costruzioni registrate nelle Camere di Commercio.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Le 110 mila imprese edili iscritte alle Casse Edili italiane sono infatti solo una parte delle 600 mila imprese del settore costruzioni censite dall’ISTAT e dell’universo complessivo delle 900 mila partite IVA riconducibili alle costruzioni.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Nelle 900.000 partite IVA è facile individuare un buon numero di lavoratori autonomi che sono stati assorbiti da un settore privo di barriere qualitative per l’accesso alla professione.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L’assenza di criteri di selezione, imposti in via amministrativa o attraverso processi di autodisciplina della filiera, ha determinato sostanzialmente un mercato in cui le regole vengono sistematicamente eluse, o, meglio, </w:t>
      </w:r>
      <w:r w:rsidR="00194394">
        <w:rPr>
          <w:rFonts w:ascii="Times New Roman" w:hAnsi="Times New Roman" w:cs="Times New Roman"/>
          <w:sz w:val="28"/>
          <w:szCs w:val="28"/>
        </w:rPr>
        <w:t xml:space="preserve">ha determinato </w:t>
      </w:r>
      <w:r>
        <w:rPr>
          <w:rFonts w:ascii="Times New Roman" w:hAnsi="Times New Roman" w:cs="Times New Roman"/>
          <w:sz w:val="28"/>
          <w:szCs w:val="28"/>
        </w:rPr>
        <w:t>un sistema di “non regole”.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E’inevitabile che molti di questi detentori di partite IVA siano destinati a scomparire</w:t>
      </w:r>
      <w:r w:rsidR="00D50090">
        <w:rPr>
          <w:rFonts w:ascii="Times New Roman" w:hAnsi="Times New Roman" w:cs="Times New Roman"/>
          <w:sz w:val="28"/>
          <w:szCs w:val="28"/>
        </w:rPr>
        <w:t>,</w:t>
      </w:r>
      <w:r>
        <w:rPr>
          <w:rFonts w:ascii="Times New Roman" w:hAnsi="Times New Roman" w:cs="Times New Roman"/>
          <w:sz w:val="28"/>
          <w:szCs w:val="28"/>
        </w:rPr>
        <w:t xml:space="preserve"> non solo dai registri ma anche dal mercato, se non riusciranno ad individuare nicchie di qualità e di alta specializzazione.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Tuttavia, in assenza di una politica industriale mirata che assecondi l’impegno di chi vuole operare nel nostro settore nel rispetto delle regole e con un’organizzazione strutturata e moderna della propria azienda, si corre il rischio di perdere il tessuto storico delle nostre imprese.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Dicevo prima che il nostro settore è a metà del guado, non solo per un processo di selezione degli operatori</w:t>
      </w:r>
      <w:r w:rsidR="00E55EFD">
        <w:rPr>
          <w:rFonts w:ascii="Times New Roman" w:hAnsi="Times New Roman" w:cs="Times New Roman"/>
          <w:sz w:val="28"/>
          <w:szCs w:val="28"/>
        </w:rPr>
        <w:t>,</w:t>
      </w:r>
      <w:r>
        <w:rPr>
          <w:rFonts w:ascii="Times New Roman" w:hAnsi="Times New Roman" w:cs="Times New Roman"/>
          <w:sz w:val="28"/>
          <w:szCs w:val="28"/>
        </w:rPr>
        <w:t xml:space="preserve"> che comunque è destinato a non interrompersi, ma anche per l’individuazione degli scenari futuri della domanda.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Oggi i dogmi sono la riduzione del consumo del suolo, la riqualificazione dell’esistente, la sostenibilità ambientale, l’</w:t>
      </w:r>
      <w:proofErr w:type="spellStart"/>
      <w:r>
        <w:rPr>
          <w:rFonts w:ascii="Times New Roman" w:hAnsi="Times New Roman" w:cs="Times New Roman"/>
          <w:sz w:val="28"/>
          <w:szCs w:val="28"/>
        </w:rPr>
        <w:t>efficientamento</w:t>
      </w:r>
      <w:proofErr w:type="spellEnd"/>
      <w:r>
        <w:rPr>
          <w:rFonts w:ascii="Times New Roman" w:hAnsi="Times New Roman" w:cs="Times New Roman"/>
          <w:sz w:val="28"/>
          <w:szCs w:val="28"/>
        </w:rPr>
        <w:t xml:space="preserve"> energetico e il miglioramento dei requisiti prestazionali degli edifici in termini di acustica e di comfort.</w:t>
      </w:r>
    </w:p>
    <w:p w:rsidR="00F91DFD" w:rsidRDefault="00F91DFD" w:rsidP="00A97CF4">
      <w:pPr>
        <w:spacing w:after="0"/>
        <w:jc w:val="both"/>
        <w:rPr>
          <w:rFonts w:ascii="Times New Roman" w:hAnsi="Times New Roman" w:cs="Times New Roman"/>
          <w:sz w:val="28"/>
          <w:szCs w:val="28"/>
        </w:rPr>
      </w:pPr>
      <w:r>
        <w:rPr>
          <w:rFonts w:ascii="Times New Roman" w:hAnsi="Times New Roman" w:cs="Times New Roman"/>
          <w:sz w:val="28"/>
          <w:szCs w:val="28"/>
        </w:rPr>
        <w:t>Oggi la clientela è più attenta e sensibilizzata</w:t>
      </w:r>
      <w:r w:rsidR="000E6CFA">
        <w:rPr>
          <w:rFonts w:ascii="Times New Roman" w:hAnsi="Times New Roman" w:cs="Times New Roman"/>
          <w:sz w:val="28"/>
          <w:szCs w:val="28"/>
        </w:rPr>
        <w:t xml:space="preserve"> a questi temi</w:t>
      </w:r>
      <w:r>
        <w:rPr>
          <w:rFonts w:ascii="Times New Roman" w:hAnsi="Times New Roman" w:cs="Times New Roman"/>
          <w:sz w:val="28"/>
          <w:szCs w:val="28"/>
        </w:rPr>
        <w:t>, ma è altrettanto evidente che gli extracosti legati all’ottenimento di determinate prestazioni dell’edificio incidono in modo significativo sulla variabile prezzi</w:t>
      </w:r>
      <w:r w:rsidR="000E6CFA">
        <w:rPr>
          <w:rFonts w:ascii="Times New Roman" w:hAnsi="Times New Roman" w:cs="Times New Roman"/>
          <w:sz w:val="28"/>
          <w:szCs w:val="28"/>
        </w:rPr>
        <w:t>.</w:t>
      </w:r>
      <w:r w:rsidR="00870DF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37EB1" w:rsidRDefault="000E6CFA" w:rsidP="00A97CF4">
      <w:pPr>
        <w:spacing w:after="0"/>
        <w:jc w:val="both"/>
        <w:rPr>
          <w:rFonts w:ascii="Times New Roman" w:hAnsi="Times New Roman" w:cs="Times New Roman"/>
          <w:sz w:val="28"/>
          <w:szCs w:val="28"/>
        </w:rPr>
      </w:pPr>
      <w:r>
        <w:rPr>
          <w:rFonts w:ascii="Times New Roman" w:hAnsi="Times New Roman" w:cs="Times New Roman"/>
          <w:sz w:val="28"/>
          <w:szCs w:val="28"/>
        </w:rPr>
        <w:t>A</w:t>
      </w:r>
      <w:r w:rsidR="00B37EB1">
        <w:rPr>
          <w:rFonts w:ascii="Times New Roman" w:hAnsi="Times New Roman" w:cs="Times New Roman"/>
          <w:sz w:val="28"/>
          <w:szCs w:val="28"/>
        </w:rPr>
        <w:t>ncora una volta bisogna chiedersi come organizzare un’offerta standardizzata</w:t>
      </w:r>
      <w:r>
        <w:rPr>
          <w:rFonts w:ascii="Times New Roman" w:hAnsi="Times New Roman" w:cs="Times New Roman"/>
          <w:sz w:val="28"/>
          <w:szCs w:val="28"/>
        </w:rPr>
        <w:t>,</w:t>
      </w:r>
      <w:r w:rsidR="00B37EB1">
        <w:rPr>
          <w:rFonts w:ascii="Times New Roman" w:hAnsi="Times New Roman" w:cs="Times New Roman"/>
          <w:sz w:val="28"/>
          <w:szCs w:val="28"/>
        </w:rPr>
        <w:t xml:space="preserve"> che rispetti questi requisiti</w:t>
      </w:r>
      <w:r>
        <w:rPr>
          <w:rFonts w:ascii="Times New Roman" w:hAnsi="Times New Roman" w:cs="Times New Roman"/>
          <w:sz w:val="28"/>
          <w:szCs w:val="28"/>
        </w:rPr>
        <w:t xml:space="preserve"> e che allo stesso tempo possa giovarsi di economie di scala e di agevolazioni tali da renderla competitiva sul mercato.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La detrazione del 55% per l’</w:t>
      </w:r>
      <w:proofErr w:type="spellStart"/>
      <w:r>
        <w:rPr>
          <w:rFonts w:ascii="Times New Roman" w:hAnsi="Times New Roman" w:cs="Times New Roman"/>
          <w:sz w:val="28"/>
          <w:szCs w:val="28"/>
        </w:rPr>
        <w:t>efficientamento</w:t>
      </w:r>
      <w:proofErr w:type="spellEnd"/>
      <w:r>
        <w:rPr>
          <w:rFonts w:ascii="Times New Roman" w:hAnsi="Times New Roman" w:cs="Times New Roman"/>
          <w:sz w:val="28"/>
          <w:szCs w:val="28"/>
        </w:rPr>
        <w:t xml:space="preserve"> energetico degli edifici ha premiato in particolare i produttori e gli installatori di finestre e serramenti.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 tratta di una misura apprezzabile ma, per parlare di una vera politica industriale mirata al nostro settore, serve ben altro.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La riqualificazione delle nostre città, tema collegato anche all’esigenza di contenere l’uso del suolo, non è al momento praticabile su scala vasta e sistematica, adeguata alle potenzialità delle nostre imprese, nel quadro delle regole vigenti in materia urbanistica, che sono state solo sfiorate da una semplificazione annunciata, ma mai concretizzata.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 possono immaginare importanti sbocchi di mercato per le nostre imprese, come la manutenzione del territorio, gli interventi di difesa del suolo, la bonifica dei suoli contaminati, la stessa “bonifica” energetica del patrimonio immobiliare esistente, in gran parte vetusto e inefficiente rispetto agli standard europei.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Si tratta tuttavia di ambiti di mercato che, vuoi per la complessità delle procedure, vuoi per l’instabilità dei sistemi di incentivazione, vuoi per la carenza di risorse pubbliche, non consentono di garantire con sufficiente certezza prospettive rassicuranti per le imprese decise a concentrare i propri investimenti su questi comparti.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Anche il mercato delle opere pubbliche sta subendo un processo di trasformazione.</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E’ aumentata la componente percentuale di appalti in cui al concorrente viene richiesta la gestione integrata di servizi collegati alle costruzioni.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mercato dei lavori pubblici tradizionali di sola esecuzione si è ridotto a scapito delle varie formule di partenariato pubblico</w:t>
      </w:r>
      <w:r w:rsidR="00B0672F">
        <w:rPr>
          <w:rFonts w:ascii="Times New Roman" w:hAnsi="Times New Roman" w:cs="Times New Roman"/>
          <w:sz w:val="28"/>
          <w:szCs w:val="28"/>
        </w:rPr>
        <w:t>/</w:t>
      </w:r>
      <w:r>
        <w:rPr>
          <w:rFonts w:ascii="Times New Roman" w:hAnsi="Times New Roman" w:cs="Times New Roman"/>
          <w:sz w:val="28"/>
          <w:szCs w:val="28"/>
        </w:rPr>
        <w:t>privato, che hanno coperto, soprattutto per gli enti locali, una percentuale crescente, salita fino al 64% degli importi totali delle opere messe in gara.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Questo processo è stato accelerato dalle norme del Patto di Stabilità, che hanno spinto gli enti locali, a corto di risorse spendibili, a preferire forme di finanziamento privato delle infrastrutture, come il project </w:t>
      </w:r>
      <w:proofErr w:type="spellStart"/>
      <w:r>
        <w:rPr>
          <w:rFonts w:ascii="Times New Roman" w:hAnsi="Times New Roman" w:cs="Times New Roman"/>
          <w:sz w:val="28"/>
          <w:szCs w:val="28"/>
        </w:rPr>
        <w:t>financing</w:t>
      </w:r>
      <w:proofErr w:type="spellEnd"/>
      <w:r>
        <w:rPr>
          <w:rFonts w:ascii="Times New Roman" w:hAnsi="Times New Roman" w:cs="Times New Roman"/>
          <w:sz w:val="28"/>
          <w:szCs w:val="28"/>
        </w:rPr>
        <w:t xml:space="preserve"> e il leasing in costruendo.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Anche questo è un fenomeno che va approfondito, in quanto per certi versi è un processo forzato dalla limitata capacità di spesa delle amministrazioni, e lascia spazio a diverse incognite, rappresentate dall’effettiva bancabilità dei progetti, soprattutto in una fase di rarefazione del credito, e dal rischio di una totale </w:t>
      </w:r>
      <w:proofErr w:type="spellStart"/>
      <w:r>
        <w:rPr>
          <w:rFonts w:ascii="Times New Roman" w:hAnsi="Times New Roman" w:cs="Times New Roman"/>
          <w:sz w:val="28"/>
          <w:szCs w:val="28"/>
        </w:rPr>
        <w:t>finanziarizzazione</w:t>
      </w:r>
      <w:proofErr w:type="spellEnd"/>
      <w:r>
        <w:rPr>
          <w:rFonts w:ascii="Times New Roman" w:hAnsi="Times New Roman" w:cs="Times New Roman"/>
          <w:sz w:val="28"/>
          <w:szCs w:val="28"/>
        </w:rPr>
        <w:t xml:space="preserve"> degli appalti pubblici, con un ruolo subalterno e marginale riservato alle imprese locali.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Ho dedicato questa prima parte della relazione a considerazioni di carattere generale, che, secondo i miei intenti, dovrebbero servire ad animare il dibattito assembleare, senza la pretesa di aver esaurito tutta la gamma di argomenti da approfondire e tantomeno di aver colto per intero l’essenza dei vari problemi sul tappeto, per i quali non mi sento di essere depositario di certezze assolute.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 tratta sicuramente di una fase molto critica per il nostro settore e, aggiungo, anche per le prospettive che il nostro territorio può offrire, almeno nel breve termine, in termini di occasioni di lavoro per le nostre imprese.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Non ci dobbiamo tuttavia rassegnare e le iniziative che ANCE Mantova ha avviato e sta perseguendo, di cui adesso vi riferirò con una breve sintesi, sono la dimostrazione della nostra volontà di continuare ad esercitare il nostro ruolo e il nostro contributo allo sviluppo dell’economia locale.</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PROSPETTIVE PER LA NUOVA SEDE DEGLI ENTI PARITETICI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Il 24 marzo abbiamo inaugurato la nuova sede degli enti paritetici provinciali del nostro settore.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Abbiamo raggiunto un traguardo importante, portando a termine un investimento di grande portata, ma siamo consapevoli degli impegni che dovremo affrontare già nel breve e nel medio termine.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Dopo la cerimonia ufficiale, per la quale si sono adoperati con grande efficacia </w:t>
      </w:r>
      <w:r w:rsidR="00141F58">
        <w:rPr>
          <w:rFonts w:ascii="Times New Roman" w:hAnsi="Times New Roman" w:cs="Times New Roman"/>
          <w:sz w:val="28"/>
          <w:szCs w:val="28"/>
        </w:rPr>
        <w:t>i</w:t>
      </w:r>
      <w:r>
        <w:rPr>
          <w:rFonts w:ascii="Times New Roman" w:hAnsi="Times New Roman" w:cs="Times New Roman"/>
          <w:sz w:val="28"/>
          <w:szCs w:val="28"/>
        </w:rPr>
        <w:t xml:space="preserve"> presiden</w:t>
      </w:r>
      <w:r w:rsidR="00141F58">
        <w:rPr>
          <w:rFonts w:ascii="Times New Roman" w:hAnsi="Times New Roman" w:cs="Times New Roman"/>
          <w:sz w:val="28"/>
          <w:szCs w:val="28"/>
        </w:rPr>
        <w:t>ti</w:t>
      </w:r>
      <w:r>
        <w:rPr>
          <w:rFonts w:ascii="Times New Roman" w:hAnsi="Times New Roman" w:cs="Times New Roman"/>
          <w:sz w:val="28"/>
          <w:szCs w:val="28"/>
        </w:rPr>
        <w:t xml:space="preserve"> degli </w:t>
      </w:r>
      <w:r w:rsidR="00141F58">
        <w:rPr>
          <w:rFonts w:ascii="Times New Roman" w:hAnsi="Times New Roman" w:cs="Times New Roman"/>
          <w:sz w:val="28"/>
          <w:szCs w:val="28"/>
        </w:rPr>
        <w:t>E</w:t>
      </w:r>
      <w:r>
        <w:rPr>
          <w:rFonts w:ascii="Times New Roman" w:hAnsi="Times New Roman" w:cs="Times New Roman"/>
          <w:sz w:val="28"/>
          <w:szCs w:val="28"/>
        </w:rPr>
        <w:t>nti</w:t>
      </w:r>
      <w:r w:rsidR="00141F58">
        <w:rPr>
          <w:rFonts w:ascii="Times New Roman" w:hAnsi="Times New Roman" w:cs="Times New Roman"/>
          <w:sz w:val="28"/>
          <w:szCs w:val="28"/>
        </w:rPr>
        <w:t xml:space="preserve"> Paritetici</w:t>
      </w:r>
      <w:r w:rsidR="006B18A8">
        <w:rPr>
          <w:rFonts w:ascii="Times New Roman" w:hAnsi="Times New Roman" w:cs="Times New Roman"/>
          <w:sz w:val="28"/>
          <w:szCs w:val="28"/>
        </w:rPr>
        <w:t xml:space="preserve">, </w:t>
      </w:r>
      <w:r w:rsidR="00141F58">
        <w:rPr>
          <w:rFonts w:ascii="Times New Roman" w:hAnsi="Times New Roman" w:cs="Times New Roman"/>
          <w:sz w:val="28"/>
          <w:szCs w:val="28"/>
        </w:rPr>
        <w:t>Carlo</w:t>
      </w:r>
      <w:r w:rsidR="006B18A8">
        <w:rPr>
          <w:rFonts w:ascii="Times New Roman" w:hAnsi="Times New Roman" w:cs="Times New Roman"/>
          <w:sz w:val="28"/>
          <w:szCs w:val="28"/>
        </w:rPr>
        <w:t xml:space="preserve"> Negri, Silvio Fante e Paolo </w:t>
      </w:r>
      <w:proofErr w:type="spellStart"/>
      <w:r w:rsidR="006B18A8">
        <w:rPr>
          <w:rFonts w:ascii="Times New Roman" w:hAnsi="Times New Roman" w:cs="Times New Roman"/>
          <w:sz w:val="28"/>
          <w:szCs w:val="28"/>
        </w:rPr>
        <w:t>Biancardi</w:t>
      </w:r>
      <w:proofErr w:type="spellEnd"/>
      <w:r w:rsidR="006B18A8">
        <w:rPr>
          <w:rFonts w:ascii="Times New Roman" w:hAnsi="Times New Roman" w:cs="Times New Roman"/>
          <w:sz w:val="28"/>
          <w:szCs w:val="28"/>
        </w:rPr>
        <w:t>,</w:t>
      </w:r>
      <w:r>
        <w:rPr>
          <w:rFonts w:ascii="Times New Roman" w:hAnsi="Times New Roman" w:cs="Times New Roman"/>
          <w:sz w:val="28"/>
          <w:szCs w:val="28"/>
        </w:rPr>
        <w:t xml:space="preserve"> e il nostro consigliere Attilio </w:t>
      </w:r>
      <w:proofErr w:type="spellStart"/>
      <w:r>
        <w:rPr>
          <w:rFonts w:ascii="Times New Roman" w:hAnsi="Times New Roman" w:cs="Times New Roman"/>
          <w:sz w:val="28"/>
          <w:szCs w:val="28"/>
        </w:rPr>
        <w:t>Scacchetti</w:t>
      </w:r>
      <w:proofErr w:type="spellEnd"/>
      <w:r>
        <w:rPr>
          <w:rFonts w:ascii="Times New Roman" w:hAnsi="Times New Roman" w:cs="Times New Roman"/>
          <w:sz w:val="28"/>
          <w:szCs w:val="28"/>
        </w:rPr>
        <w:t xml:space="preserve">, </w:t>
      </w:r>
      <w:r w:rsidR="006B18A8">
        <w:rPr>
          <w:rFonts w:ascii="Times New Roman" w:hAnsi="Times New Roman" w:cs="Times New Roman"/>
          <w:sz w:val="28"/>
          <w:szCs w:val="28"/>
        </w:rPr>
        <w:t>gli</w:t>
      </w:r>
      <w:r>
        <w:rPr>
          <w:rFonts w:ascii="Times New Roman" w:hAnsi="Times New Roman" w:cs="Times New Roman"/>
          <w:sz w:val="28"/>
          <w:szCs w:val="28"/>
        </w:rPr>
        <w:t xml:space="preserve"> </w:t>
      </w:r>
      <w:r w:rsidR="006B18A8">
        <w:rPr>
          <w:rFonts w:ascii="Times New Roman" w:hAnsi="Times New Roman" w:cs="Times New Roman"/>
          <w:sz w:val="28"/>
          <w:szCs w:val="28"/>
        </w:rPr>
        <w:t>impegni</w:t>
      </w:r>
      <w:r>
        <w:rPr>
          <w:rFonts w:ascii="Times New Roman" w:hAnsi="Times New Roman" w:cs="Times New Roman"/>
          <w:sz w:val="28"/>
          <w:szCs w:val="28"/>
        </w:rPr>
        <w:t xml:space="preserve"> sui quali dobbiamo concentrare i nostri sforzi </w:t>
      </w:r>
      <w:r w:rsidR="00294CC8">
        <w:rPr>
          <w:rFonts w:ascii="Times New Roman" w:hAnsi="Times New Roman" w:cs="Times New Roman"/>
          <w:sz w:val="28"/>
          <w:szCs w:val="28"/>
        </w:rPr>
        <w:t>spaziano</w:t>
      </w:r>
      <w:r>
        <w:rPr>
          <w:rFonts w:ascii="Times New Roman" w:hAnsi="Times New Roman" w:cs="Times New Roman"/>
          <w:sz w:val="28"/>
          <w:szCs w:val="28"/>
        </w:rPr>
        <w:t xml:space="preserve"> dalla gestione dell’immobile </w:t>
      </w:r>
      <w:r w:rsidR="00294CC8">
        <w:rPr>
          <w:rFonts w:ascii="Times New Roman" w:hAnsi="Times New Roman" w:cs="Times New Roman"/>
          <w:sz w:val="28"/>
          <w:szCs w:val="28"/>
        </w:rPr>
        <w:t xml:space="preserve">alla sua piena valorizzazione come casa comune dell’edilizia mantovana; faccio </w:t>
      </w:r>
      <w:r w:rsidR="00B05523">
        <w:rPr>
          <w:rFonts w:ascii="Times New Roman" w:hAnsi="Times New Roman" w:cs="Times New Roman"/>
          <w:sz w:val="28"/>
          <w:szCs w:val="28"/>
        </w:rPr>
        <w:t xml:space="preserve">qui </w:t>
      </w:r>
      <w:r w:rsidR="00294CC8">
        <w:rPr>
          <w:rFonts w:ascii="Times New Roman" w:hAnsi="Times New Roman" w:cs="Times New Roman"/>
          <w:sz w:val="28"/>
          <w:szCs w:val="28"/>
        </w:rPr>
        <w:t>presente</w:t>
      </w:r>
      <w:r>
        <w:rPr>
          <w:rFonts w:ascii="Times New Roman" w:hAnsi="Times New Roman" w:cs="Times New Roman"/>
          <w:sz w:val="28"/>
          <w:szCs w:val="28"/>
        </w:rPr>
        <w:t xml:space="preserve"> che il </w:t>
      </w:r>
      <w:r w:rsidR="00294CC8">
        <w:rPr>
          <w:rFonts w:ascii="Times New Roman" w:hAnsi="Times New Roman" w:cs="Times New Roman"/>
          <w:sz w:val="28"/>
          <w:szCs w:val="28"/>
        </w:rPr>
        <w:t xml:space="preserve">nostro </w:t>
      </w:r>
      <w:r>
        <w:rPr>
          <w:rFonts w:ascii="Times New Roman" w:hAnsi="Times New Roman" w:cs="Times New Roman"/>
          <w:sz w:val="28"/>
          <w:szCs w:val="28"/>
        </w:rPr>
        <w:t xml:space="preserve">Vicepresidente Giampietro </w:t>
      </w:r>
      <w:proofErr w:type="spellStart"/>
      <w:r>
        <w:rPr>
          <w:rFonts w:ascii="Times New Roman" w:hAnsi="Times New Roman" w:cs="Times New Roman"/>
          <w:sz w:val="28"/>
          <w:szCs w:val="28"/>
        </w:rPr>
        <w:t>Martinotti</w:t>
      </w:r>
      <w:proofErr w:type="spellEnd"/>
      <w:r>
        <w:rPr>
          <w:rFonts w:ascii="Times New Roman" w:hAnsi="Times New Roman" w:cs="Times New Roman"/>
          <w:sz w:val="28"/>
          <w:szCs w:val="28"/>
        </w:rPr>
        <w:t xml:space="preserve"> è </w:t>
      </w:r>
      <w:r w:rsidR="00294CC8">
        <w:rPr>
          <w:rFonts w:ascii="Times New Roman" w:hAnsi="Times New Roman" w:cs="Times New Roman"/>
          <w:sz w:val="28"/>
          <w:szCs w:val="28"/>
        </w:rPr>
        <w:t>da poco</w:t>
      </w:r>
      <w:r>
        <w:rPr>
          <w:rFonts w:ascii="Times New Roman" w:hAnsi="Times New Roman" w:cs="Times New Roman"/>
          <w:sz w:val="28"/>
          <w:szCs w:val="28"/>
        </w:rPr>
        <w:t xml:space="preserve"> alla guida della società </w:t>
      </w:r>
      <w:proofErr w:type="spellStart"/>
      <w:r>
        <w:rPr>
          <w:rFonts w:ascii="Times New Roman" w:hAnsi="Times New Roman" w:cs="Times New Roman"/>
          <w:sz w:val="28"/>
          <w:szCs w:val="28"/>
        </w:rPr>
        <w:t>Consortium</w:t>
      </w:r>
      <w:proofErr w:type="spellEnd"/>
      <w:r w:rsidR="00294CC8">
        <w:rPr>
          <w:rFonts w:ascii="Times New Roman" w:hAnsi="Times New Roman" w:cs="Times New Roman"/>
          <w:sz w:val="28"/>
          <w:szCs w:val="28"/>
        </w:rPr>
        <w:t>, proprietaria dell’immobile</w:t>
      </w:r>
      <w:r>
        <w:rPr>
          <w:rFonts w:ascii="Times New Roman" w:hAnsi="Times New Roman" w:cs="Times New Roman"/>
          <w:sz w:val="28"/>
          <w:szCs w:val="28"/>
        </w:rPr>
        <w:t>.</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nostro auspicio è che il palazzo che ospita i nostri enti possa sfruttare le sue caratteristiche di avanguardia e le sue potenzialità per ambire a candidarsi come centro di eccellenza per il nostro settore e come elemento di raccordo con la ricerca e l’evoluzione tecnologica applicate all’edilizia.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Un’ulteriore importante riflessione va compiuta sul processo di trasformazione che sta interessando gli enti bilaterali.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 pensi alle funzioni assegnate alle Casse Edili in materia di DURC e prossimamente, a partire dal 2013, in merito alla valutazione della congruità delle ore  lavorate in relazione all’importo dell’appalto e alla tipologia delle lavorazioni.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 tratta di funzioni per le quali i nostri enti privati, originati – ricordiamolo - dalla contrattazione di settore, vanno ad esercitare un ruolo di sussidiarietà rispetto ad interessi di natura pubblicistica, come quelli inerenti al controllo formale e sostanziale della regolarità contributiva.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questo ruolo delicato e oneroso, la nostra categoria è chiamata alla ricerca di soluzioni che possano combinare in modo ottimale l’efficacia con i principi della semplificazione e della riduzione degli adempimenti amministrativi per le imprese.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caso contrario, rischieremmo di replicare le inefficienze e l’improduttività che caratterizzano le vecchie logiche operative delle pubbliche amministrazioni.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PROMOZIONE </w:t>
      </w: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RETI </w:t>
      </w: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IMPRESE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Possiamo segnare a nostro favore l’opera di promozione svolta da ANCE Mantova e da Confindustria Mantova per la nascita di due aggregazioni imprenditoriali che si sono concretizzate nella forma innovativa della rete di imprese.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Il 15 maggio scorso il progetto denominato CORIN Mantova, che vuole favorire un salto di qualità nel processo di reimpiego dei materiali da demolizione e costruzione, </w:t>
      </w:r>
      <w:r>
        <w:rPr>
          <w:rFonts w:ascii="Times New Roman" w:hAnsi="Times New Roman" w:cs="Times New Roman"/>
          <w:sz w:val="28"/>
          <w:szCs w:val="28"/>
        </w:rPr>
        <w:lastRenderedPageBreak/>
        <w:t>è stato riconosciuto al primo posto nella graduatoria stilata dalla regione Lombardia in seguito agli esiti del bando che finanzia le aggregazioni di filiera nel settore delle costruzioni.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Per altri versi, la rete di imprese “Gonzaga Heritage” che esprime un insieme di competenze specialistiche e multidisciplinari nell’ambito del recupero e della manutenzione dei beni culturali, si qualifica come interlocutore di primo piano nei confronti della committenza pubblica e privata.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Un primo banco di prova per “Gonzaga Heritage” è costituito dall’emergenza post sismica e, in particolare, dall’opera sistematica di rilevamento e di catalogazione dei danni arrecati al patrimonio culturale del nostro territorio colpito dai fenomeni sismici iniziati il 20 maggio scorso.</w:t>
      </w:r>
    </w:p>
    <w:p w:rsidR="00B37EB1" w:rsidRPr="00B37EB1" w:rsidRDefault="009B3CB9"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Il </w:t>
      </w:r>
      <w:r w:rsidRPr="00B37EB1">
        <w:rPr>
          <w:rFonts w:ascii="Times New Roman" w:hAnsi="Times New Roman" w:cs="Times New Roman"/>
          <w:sz w:val="28"/>
          <w:szCs w:val="28"/>
        </w:rPr>
        <w:t>terr</w:t>
      </w:r>
      <w:r>
        <w:rPr>
          <w:rFonts w:ascii="Times New Roman" w:hAnsi="Times New Roman" w:cs="Times New Roman"/>
          <w:sz w:val="28"/>
          <w:szCs w:val="28"/>
        </w:rPr>
        <w:t>emoto,</w:t>
      </w:r>
      <w:r w:rsidRPr="00B37EB1">
        <w:rPr>
          <w:rFonts w:ascii="Times New Roman" w:hAnsi="Times New Roman" w:cs="Times New Roman"/>
          <w:sz w:val="28"/>
          <w:szCs w:val="28"/>
        </w:rPr>
        <w:t xml:space="preserve"> che ha colpito</w:t>
      </w:r>
      <w:r>
        <w:rPr>
          <w:rFonts w:ascii="Times New Roman" w:hAnsi="Times New Roman" w:cs="Times New Roman"/>
          <w:sz w:val="28"/>
          <w:szCs w:val="28"/>
        </w:rPr>
        <w:t xml:space="preserve"> – con effetti drammatici -</w:t>
      </w:r>
      <w:r w:rsidRPr="00B37EB1">
        <w:rPr>
          <w:rFonts w:ascii="Times New Roman" w:hAnsi="Times New Roman" w:cs="Times New Roman"/>
          <w:sz w:val="28"/>
          <w:szCs w:val="28"/>
        </w:rPr>
        <w:t xml:space="preserve"> la nostra provincia e le vicine provincie emiliane</w:t>
      </w:r>
      <w:r>
        <w:rPr>
          <w:rFonts w:ascii="Times New Roman" w:hAnsi="Times New Roman" w:cs="Times New Roman"/>
          <w:sz w:val="28"/>
          <w:szCs w:val="28"/>
        </w:rPr>
        <w:t>,</w:t>
      </w:r>
      <w:r w:rsidRPr="00B37EB1">
        <w:rPr>
          <w:rFonts w:ascii="Times New Roman" w:hAnsi="Times New Roman" w:cs="Times New Roman"/>
          <w:sz w:val="28"/>
          <w:szCs w:val="28"/>
        </w:rPr>
        <w:t xml:space="preserve"> </w:t>
      </w:r>
      <w:r>
        <w:rPr>
          <w:rFonts w:ascii="Times New Roman" w:hAnsi="Times New Roman" w:cs="Times New Roman"/>
          <w:sz w:val="28"/>
          <w:szCs w:val="28"/>
        </w:rPr>
        <w:t xml:space="preserve">ci spinge a </w:t>
      </w:r>
      <w:r w:rsidR="000572B5">
        <w:rPr>
          <w:rFonts w:ascii="Times New Roman" w:hAnsi="Times New Roman" w:cs="Times New Roman"/>
          <w:sz w:val="28"/>
          <w:szCs w:val="28"/>
        </w:rPr>
        <w:t>mobilitarci come cittadini e come imprenditori che hanno risorse tecniche per svolgere un ruolo di primo piano nella messa in sicurezza del nostro territorio.</w:t>
      </w:r>
    </w:p>
    <w:p w:rsidR="00B37EB1" w:rsidRPr="00B37EB1" w:rsidRDefault="00B37EB1" w:rsidP="00A97CF4">
      <w:pPr>
        <w:spacing w:after="0"/>
        <w:jc w:val="both"/>
        <w:rPr>
          <w:rFonts w:ascii="Times New Roman" w:hAnsi="Times New Roman" w:cs="Times New Roman"/>
          <w:sz w:val="28"/>
          <w:szCs w:val="28"/>
        </w:rPr>
      </w:pPr>
      <w:r w:rsidRPr="00B37EB1">
        <w:rPr>
          <w:rFonts w:ascii="Times New Roman" w:hAnsi="Times New Roman" w:cs="Times New Roman"/>
          <w:sz w:val="28"/>
          <w:szCs w:val="28"/>
        </w:rPr>
        <w:t>Abbiamo manifestato alle istituzioni la nostra volontà di renderci utili con i mezzi, la professionalità e l’esperienza del territorio che costituiscono un patrimonio comune delle nostre imprese.</w:t>
      </w:r>
    </w:p>
    <w:p w:rsidR="00B37EB1" w:rsidRPr="00B37EB1" w:rsidRDefault="00B37EB1" w:rsidP="00A97CF4">
      <w:pPr>
        <w:spacing w:after="0"/>
        <w:jc w:val="both"/>
        <w:rPr>
          <w:rFonts w:ascii="Times New Roman" w:hAnsi="Times New Roman" w:cs="Times New Roman"/>
          <w:sz w:val="28"/>
          <w:szCs w:val="28"/>
        </w:rPr>
      </w:pPr>
      <w:r w:rsidRPr="00B37EB1">
        <w:rPr>
          <w:rFonts w:ascii="Times New Roman" w:hAnsi="Times New Roman" w:cs="Times New Roman"/>
          <w:sz w:val="28"/>
          <w:szCs w:val="28"/>
        </w:rPr>
        <w:t>Abbiamo offerto la nostra disponibilità per interventi di urgenza, per apprestare aree di deposito e, da ultimo, anche per garantire alloggi temporanei a coloro che hanno dovuto abbandonare le loro abitazioni.</w:t>
      </w:r>
    </w:p>
    <w:p w:rsidR="00B37EB1" w:rsidRPr="00B37EB1" w:rsidRDefault="00B37EB1" w:rsidP="00A97CF4">
      <w:pPr>
        <w:spacing w:after="0"/>
        <w:jc w:val="both"/>
        <w:rPr>
          <w:rFonts w:ascii="Times New Roman" w:hAnsi="Times New Roman" w:cs="Times New Roman"/>
          <w:sz w:val="28"/>
          <w:szCs w:val="28"/>
        </w:rPr>
      </w:pPr>
      <w:r w:rsidRPr="00B37EB1">
        <w:rPr>
          <w:rFonts w:ascii="Times New Roman" w:hAnsi="Times New Roman" w:cs="Times New Roman"/>
          <w:sz w:val="28"/>
          <w:szCs w:val="28"/>
        </w:rPr>
        <w:t>E’ inevitabile pensare che la classificazione sismica dei nostri territori verrà profondamente rivista e che conseguentemente i requisiti dei nuovi edifici non potranno più essere quelli attuali.</w:t>
      </w:r>
    </w:p>
    <w:p w:rsidR="00B37EB1" w:rsidRPr="00B37EB1" w:rsidRDefault="00B37EB1" w:rsidP="00A97CF4">
      <w:pPr>
        <w:spacing w:after="0"/>
        <w:jc w:val="both"/>
        <w:rPr>
          <w:rFonts w:ascii="Times New Roman" w:hAnsi="Times New Roman" w:cs="Times New Roman"/>
          <w:sz w:val="28"/>
          <w:szCs w:val="28"/>
        </w:rPr>
      </w:pPr>
      <w:r w:rsidRPr="00B37EB1">
        <w:rPr>
          <w:rFonts w:ascii="Times New Roman" w:hAnsi="Times New Roman" w:cs="Times New Roman"/>
          <w:sz w:val="28"/>
          <w:szCs w:val="28"/>
        </w:rPr>
        <w:t>Verranno imposti miglioramenti o adeguamenti del patrimonio edilizio esistente.</w:t>
      </w:r>
    </w:p>
    <w:p w:rsidR="00B37EB1" w:rsidRPr="00B37EB1" w:rsidRDefault="00B37EB1" w:rsidP="00A97CF4">
      <w:pPr>
        <w:spacing w:after="0"/>
        <w:jc w:val="both"/>
        <w:rPr>
          <w:rFonts w:ascii="Times New Roman" w:hAnsi="Times New Roman" w:cs="Times New Roman"/>
          <w:sz w:val="28"/>
          <w:szCs w:val="28"/>
        </w:rPr>
      </w:pPr>
      <w:r w:rsidRPr="00B37EB1">
        <w:rPr>
          <w:rFonts w:ascii="Times New Roman" w:hAnsi="Times New Roman" w:cs="Times New Roman"/>
          <w:sz w:val="28"/>
          <w:szCs w:val="28"/>
        </w:rPr>
        <w:t xml:space="preserve">Le aggregazioni promosse da ANCE Mantova nell’ambito della manutenzione e conservazione dei beni culturali </w:t>
      </w:r>
      <w:r w:rsidR="000572B5">
        <w:rPr>
          <w:rFonts w:ascii="Times New Roman" w:hAnsi="Times New Roman" w:cs="Times New Roman"/>
          <w:sz w:val="28"/>
          <w:szCs w:val="28"/>
        </w:rPr>
        <w:t xml:space="preserve">ma anche nel </w:t>
      </w:r>
      <w:r w:rsidRPr="00B37EB1">
        <w:rPr>
          <w:rFonts w:ascii="Times New Roman" w:hAnsi="Times New Roman" w:cs="Times New Roman"/>
          <w:sz w:val="28"/>
          <w:szCs w:val="28"/>
        </w:rPr>
        <w:t>riciclaggio dei materiali da demolizione</w:t>
      </w:r>
      <w:r w:rsidR="008C325A">
        <w:rPr>
          <w:rFonts w:ascii="Times New Roman" w:hAnsi="Times New Roman" w:cs="Times New Roman"/>
          <w:sz w:val="28"/>
          <w:szCs w:val="28"/>
        </w:rPr>
        <w:t>,</w:t>
      </w:r>
      <w:r w:rsidRPr="00B37EB1">
        <w:rPr>
          <w:rFonts w:ascii="Times New Roman" w:hAnsi="Times New Roman" w:cs="Times New Roman"/>
          <w:sz w:val="28"/>
          <w:szCs w:val="28"/>
        </w:rPr>
        <w:t xml:space="preserve"> rappresentano importanti basi di partenza per coinvolgere un numero di imprese più ampio e gettare le basi per definire e concretizzare un’offerta industriale qualificata e organizzata</w:t>
      </w:r>
      <w:r w:rsidR="000572B5">
        <w:rPr>
          <w:rFonts w:ascii="Times New Roman" w:hAnsi="Times New Roman" w:cs="Times New Roman"/>
          <w:sz w:val="28"/>
          <w:szCs w:val="28"/>
        </w:rPr>
        <w:t xml:space="preserve">, </w:t>
      </w:r>
      <w:r w:rsidR="00B254B9">
        <w:rPr>
          <w:rFonts w:ascii="Times New Roman" w:hAnsi="Times New Roman" w:cs="Times New Roman"/>
          <w:sz w:val="28"/>
          <w:szCs w:val="28"/>
        </w:rPr>
        <w:t>con caratteristiche tali da valorizzare complessivamente le eccellenze del nostro sistema.</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PROTOCOLLO ANCE MANTOVA E COMUNE </w:t>
      </w: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MANTOVA</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Lo scorso dicembre ho siglato con il sindaco di Mantova un protocollo d’intesa che prende le mosse da un accordo quadro sottoscritto a livello nazionale da ANCE ed ANCI.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Gli ambiti operativi abbracciati dal protocollo riguardano iniziative accomunate dall’obiettivo di favorire investimenti pubblici e privati nel settore delle costruzioni, superando gli attuali vincoli finanziari e la difficile situazione congiunturale.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Si spazia quindi dalla ricognizione delle piccole e medie opere immediatamente </w:t>
      </w:r>
      <w:proofErr w:type="spellStart"/>
      <w:r>
        <w:rPr>
          <w:rFonts w:ascii="Times New Roman" w:hAnsi="Times New Roman" w:cs="Times New Roman"/>
          <w:sz w:val="28"/>
          <w:szCs w:val="28"/>
        </w:rPr>
        <w:t>cantierabili</w:t>
      </w:r>
      <w:proofErr w:type="spellEnd"/>
      <w:r>
        <w:rPr>
          <w:rFonts w:ascii="Times New Roman" w:hAnsi="Times New Roman" w:cs="Times New Roman"/>
          <w:sz w:val="28"/>
          <w:szCs w:val="28"/>
        </w:rPr>
        <w:t xml:space="preserve"> allo studio delle misure di semplificazione del rapporto tra imprese e pubblica amministrazione, all’analisi delle potenzialità del territorio e della valorizzazione del patrimonio pubblico.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Questo processo di valorizzazione e di sviluppo può essere declinato anche attraverso azioni specifiche, che possono riguardare, ad esempio, interventi di edilizia scolastica secondo le semplificazioni procedurali e le formule della finanza di progetto previste dal Piano straordinario in materia varato recentemente dal Governo Monti.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Per questa iniziativa ci possiamo avvalere della collaborazione del Centro Studi nazionale dell’ANCE e dei modelli operativi elaborati da ISPREDIL, società di proprietà dell’ANCE nazionale, che ha predisposto  un format che prende in esame le variabili urbanistiche, tecniche e finanziarie connesse agli interventi di trasformazione urbana legati alla realizzazione di poli scolastici.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PREZZARIO OPERE EDILI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E’ prossimo alla pubblicazione il prezzario delle opere edili della provincia di Mantova, per il quale la nostra associazione, formalizzando una convenzione con la Camera di Commercio, ha assunto la regia dell’iniziativa, con l’obiettivo di renderlo uno strumento di lavoro realmente utile e più al passo con i tempi.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Nell’opera di messa a punto del progetto, che si è rivelata particolarmente laboriosa, ho potuto apprezzare </w:t>
      </w:r>
      <w:r w:rsidR="00B25887">
        <w:rPr>
          <w:rFonts w:ascii="Times New Roman" w:hAnsi="Times New Roman" w:cs="Times New Roman"/>
          <w:sz w:val="28"/>
          <w:szCs w:val="28"/>
        </w:rPr>
        <w:t xml:space="preserve">il particolare </w:t>
      </w:r>
      <w:r>
        <w:rPr>
          <w:rFonts w:ascii="Times New Roman" w:hAnsi="Times New Roman" w:cs="Times New Roman"/>
          <w:sz w:val="28"/>
          <w:szCs w:val="28"/>
        </w:rPr>
        <w:t>impegno dedicato</w:t>
      </w:r>
      <w:r w:rsidR="00B25887">
        <w:rPr>
          <w:rFonts w:ascii="Times New Roman" w:hAnsi="Times New Roman" w:cs="Times New Roman"/>
          <w:sz w:val="28"/>
          <w:szCs w:val="28"/>
        </w:rPr>
        <w:t>vi</w:t>
      </w:r>
      <w:r>
        <w:rPr>
          <w:rFonts w:ascii="Times New Roman" w:hAnsi="Times New Roman" w:cs="Times New Roman"/>
          <w:sz w:val="28"/>
          <w:szCs w:val="28"/>
        </w:rPr>
        <w:t xml:space="preserve"> dal consigliere Francesco Bottoli.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PATTO </w:t>
      </w: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STABILITA’ E TEMATICHE RELATIVE ALLA FINANZA D’IMPRESA</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questi ambiti di azione mi sento di ringraziare il consigliere Andrea Vellini, che ha seguito le iniziative condotte a livello locale per tamponare gli effetti negativi derivanti dal Patto di Stabilità Interno e dai ritardi accumulati dagli enti locali nei pagamenti dei corrispettivi dovuti alle imprese appaltatrici.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Grazie anche al contributo di idee e di esperienza che, come ANCE Mantova, abbiamo cercato di trasmettere agli uffici camerali ed agli assessori al bilancio dei principali committenti pubblici locali, la Camera di Commercio ha stanziato un fondo </w:t>
      </w:r>
      <w:r>
        <w:rPr>
          <w:rFonts w:ascii="Times New Roman" w:hAnsi="Times New Roman" w:cs="Times New Roman"/>
          <w:sz w:val="28"/>
          <w:szCs w:val="28"/>
        </w:rPr>
        <w:lastRenderedPageBreak/>
        <w:t>per l’abbattimento degli oneri finanziari connessi allo smobilizzo dei crediti delle nostre imprese.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L’accordo raggiunto è suscettibile di perfezionamenti e certamente non rimuove tutte le criticità.</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Tuttavia posso dire che con la nostra competenza abbiamo quantomeno confermato il nostro ruolo di interlocutori seri e credibili nei confronti delle pubbliche amministrazioni.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Tutto il sistema ANCE si è mobilitato il 15 maggio scorso con il D-DAY per lanciare un segnale forte al Governo e sollecitare rimedi più incisivi per questa piaga che affligge le imprese che lavorano per le pubbliche amministrazioni.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E voglio sottolineare che nell’occasione della manifestazione del D-DAY</w:t>
      </w:r>
      <w:r w:rsidR="002F0DBA">
        <w:rPr>
          <w:rFonts w:ascii="Times New Roman" w:hAnsi="Times New Roman" w:cs="Times New Roman"/>
          <w:sz w:val="28"/>
          <w:szCs w:val="28"/>
        </w:rPr>
        <w:t>,</w:t>
      </w:r>
      <w:r>
        <w:rPr>
          <w:rFonts w:ascii="Times New Roman" w:hAnsi="Times New Roman" w:cs="Times New Roman"/>
          <w:sz w:val="28"/>
          <w:szCs w:val="28"/>
        </w:rPr>
        <w:t xml:space="preserve"> l’ANCE ha trovato una valida sponda proprio nelle associazioni più rappresentative degli enti locali, l’ANCI e l’UPI.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SEMPLIFICAZIONI PROCEDURALI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Con le istituzioni locali abbiamo intensificato i contatti anche per sollecitare soluzioni di fronte ad ostacoli amministrativi e procedurali con cui le nostre imprese sono costrette a misurarsi nella loro quotidiana operatività.</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Ci siamo rapportati con l’Assessorato all’Ambiente della Provincia e con il Prefetto per individuare soluzioni praticabili per garantire la continuità produttiva degli impianti di frantumazione degli inerti.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Grazie all’opera di coordinamento svolta dal consigliere Roberto Roffia, ci siamo resi disponibili a veicolare le istanze provenienti dagli operatori del settore, dando l’impulso anche a specifici interventi condotti dalle nostre espressioni nazionali, ANCE e Confindustria.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Siamo in attesa che il decreto ministeriale sulle terre e rocce da scavo recepisca le istanze di semplificazione e di revisione dell’attuale disciplina.</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Sempre in tema di semplificazioni amministrative, stiamo affiancando Confindustria Mantova nel Tavolo Provinciale dell’Economia, convocato dalla Provincia di Mantova  per consentire alle associazioni di categoria del territorio di segnalare criticità e procedimenti che potrebbero essere razionalizzati a beneficio dell’insieme del tessuto imprenditoriale locale.</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CONTRATTO PROVINCIALE INTEGRATIVO – OSSERVATORIO</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Altro fronte di impegno è il negoziato per il rinnovo del contratto provinciale di lavoro, che attualmente vede all’opera un osservatorio tecnico appositamente </w:t>
      </w:r>
      <w:r>
        <w:rPr>
          <w:rFonts w:ascii="Times New Roman" w:hAnsi="Times New Roman" w:cs="Times New Roman"/>
          <w:sz w:val="28"/>
          <w:szCs w:val="28"/>
        </w:rPr>
        <w:lastRenderedPageBreak/>
        <w:t>costituito per raccogliere elementi utili e parametri per la determinazione dell’EVR, elemento variabile della retribuzione, istituto innovativo previsto dalla contrattazione nazionale.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momento congiunturale sicuramente non ci consente di recepire le istanze di natura economica dei sindacati.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La nostra linea non può deflettere da questa considerazione, anche se nell’ambito del nostro Consiglio è </w:t>
      </w:r>
      <w:r w:rsidR="000E6CFA">
        <w:rPr>
          <w:rFonts w:ascii="Times New Roman" w:hAnsi="Times New Roman" w:cs="Times New Roman"/>
          <w:sz w:val="28"/>
          <w:szCs w:val="28"/>
        </w:rPr>
        <w:t>emersa la volontà</w:t>
      </w:r>
      <w:r>
        <w:rPr>
          <w:rFonts w:ascii="Times New Roman" w:hAnsi="Times New Roman" w:cs="Times New Roman"/>
          <w:sz w:val="28"/>
          <w:szCs w:val="28"/>
        </w:rPr>
        <w:t xml:space="preserve"> di </w:t>
      </w:r>
      <w:r w:rsidR="000E6CFA">
        <w:rPr>
          <w:rFonts w:ascii="Times New Roman" w:hAnsi="Times New Roman" w:cs="Times New Roman"/>
          <w:sz w:val="28"/>
          <w:szCs w:val="28"/>
        </w:rPr>
        <w:t xml:space="preserve">individuare strumenti per valorizzare </w:t>
      </w:r>
      <w:r>
        <w:rPr>
          <w:rFonts w:ascii="Times New Roman" w:hAnsi="Times New Roman" w:cs="Times New Roman"/>
          <w:sz w:val="28"/>
          <w:szCs w:val="28"/>
        </w:rPr>
        <w:t xml:space="preserve">le risorse umane più meritevoli, senza appesantire, tuttavia, un carico di oneri impropri </w:t>
      </w:r>
      <w:r w:rsidR="00E043E6">
        <w:rPr>
          <w:rFonts w:ascii="Times New Roman" w:hAnsi="Times New Roman" w:cs="Times New Roman"/>
          <w:sz w:val="28"/>
          <w:szCs w:val="28"/>
        </w:rPr>
        <w:t xml:space="preserve">e </w:t>
      </w:r>
      <w:r>
        <w:rPr>
          <w:rFonts w:ascii="Times New Roman" w:hAnsi="Times New Roman" w:cs="Times New Roman"/>
          <w:sz w:val="28"/>
          <w:szCs w:val="28"/>
        </w:rPr>
        <w:t>già eccezionalmente gravoso per il costo del lavoro del nostro settore.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PGT MANTOVA</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Il Piano di Governo del Territorio del Comune di Mantova è prossimo all’adozione, con la conclusione della fase della Valutazione Ambientale Strategica, che ci ha consentito di presentare, congiuntamente a Confindustria Mantova, un documento di proposte.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E’ chiaro che non possiamo confidare che il nuovo PGT, da solo, possa risollevare la situazione, ma anche in una congiuntura di mercato sfavorevole, è importante, da parte nostra, un impegno assiduo per favorire condizioni e opportunità per un rilancio della città e per promuovere dinamiche di crescita e di valorizzazione del nostro territorio.</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PROSECUZIONE TAVOLO AUTOBRENNERO</w:t>
      </w:r>
    </w:p>
    <w:p w:rsidR="00B37EB1" w:rsidRDefault="00B37EB1" w:rsidP="00A97CF4">
      <w:pPr>
        <w:spacing w:after="0"/>
        <w:jc w:val="both"/>
        <w:rPr>
          <w:rFonts w:ascii="Times New Roman" w:hAnsi="Times New Roman" w:cs="Times New Roman"/>
          <w:sz w:val="28"/>
          <w:szCs w:val="28"/>
        </w:rPr>
      </w:pPr>
    </w:p>
    <w:p w:rsidR="00B37EB1" w:rsidRDefault="000A4EE6"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Sta proseguendo, pur con innegabili difficoltà, </w:t>
      </w:r>
      <w:r w:rsidR="00B37EB1">
        <w:rPr>
          <w:rFonts w:ascii="Times New Roman" w:hAnsi="Times New Roman" w:cs="Times New Roman"/>
          <w:sz w:val="28"/>
          <w:szCs w:val="28"/>
        </w:rPr>
        <w:t>l’iniziativa che vede ANCE Mantova, con tutte le territoriali attraversate dal percorso autostradale, impegnata nell’obiettivo di coinvolgere</w:t>
      </w:r>
      <w:r w:rsidR="005F62F4">
        <w:rPr>
          <w:rFonts w:ascii="Times New Roman" w:hAnsi="Times New Roman" w:cs="Times New Roman"/>
          <w:sz w:val="28"/>
          <w:szCs w:val="28"/>
        </w:rPr>
        <w:t xml:space="preserve"> – con un ruolo non subalterno -</w:t>
      </w:r>
      <w:r w:rsidR="00B37EB1">
        <w:rPr>
          <w:rFonts w:ascii="Times New Roman" w:hAnsi="Times New Roman" w:cs="Times New Roman"/>
          <w:sz w:val="28"/>
          <w:szCs w:val="28"/>
        </w:rPr>
        <w:t xml:space="preserve"> le imprese locali nel processo di realizzazione della terza corsia da Modena a Verona.</w:t>
      </w:r>
    </w:p>
    <w:p w:rsidR="00B37EB1" w:rsidRDefault="005F62F4" w:rsidP="00A97CF4">
      <w:pPr>
        <w:spacing w:after="0"/>
        <w:jc w:val="both"/>
        <w:rPr>
          <w:rFonts w:ascii="Times New Roman" w:hAnsi="Times New Roman" w:cs="Times New Roman"/>
          <w:sz w:val="28"/>
          <w:szCs w:val="28"/>
        </w:rPr>
      </w:pPr>
      <w:r>
        <w:rPr>
          <w:rFonts w:ascii="Times New Roman" w:hAnsi="Times New Roman" w:cs="Times New Roman"/>
          <w:sz w:val="28"/>
          <w:szCs w:val="28"/>
        </w:rPr>
        <w:t>C</w:t>
      </w:r>
      <w:r w:rsidR="00B37EB1">
        <w:rPr>
          <w:rFonts w:ascii="Times New Roman" w:hAnsi="Times New Roman" w:cs="Times New Roman"/>
          <w:sz w:val="28"/>
          <w:szCs w:val="28"/>
        </w:rPr>
        <w:t xml:space="preserve">on l’appoggio delle territoriali di Confindustria, </w:t>
      </w:r>
      <w:r>
        <w:rPr>
          <w:rFonts w:ascii="Times New Roman" w:hAnsi="Times New Roman" w:cs="Times New Roman"/>
          <w:sz w:val="28"/>
          <w:szCs w:val="28"/>
        </w:rPr>
        <w:t xml:space="preserve">verrà sollecitato </w:t>
      </w:r>
      <w:r w:rsidR="00B37EB1">
        <w:rPr>
          <w:rFonts w:ascii="Times New Roman" w:hAnsi="Times New Roman" w:cs="Times New Roman"/>
          <w:sz w:val="28"/>
          <w:szCs w:val="28"/>
        </w:rPr>
        <w:t>un nuovo incontro con i vertic</w:t>
      </w:r>
      <w:r>
        <w:rPr>
          <w:rFonts w:ascii="Times New Roman" w:hAnsi="Times New Roman" w:cs="Times New Roman"/>
          <w:sz w:val="28"/>
          <w:szCs w:val="28"/>
        </w:rPr>
        <w:t xml:space="preserve">i di </w:t>
      </w:r>
      <w:proofErr w:type="spellStart"/>
      <w:r>
        <w:rPr>
          <w:rFonts w:ascii="Times New Roman" w:hAnsi="Times New Roman" w:cs="Times New Roman"/>
          <w:sz w:val="28"/>
          <w:szCs w:val="28"/>
        </w:rPr>
        <w:t>Autobrennero</w:t>
      </w:r>
      <w:proofErr w:type="spellEnd"/>
      <w:r>
        <w:rPr>
          <w:rFonts w:ascii="Times New Roman" w:hAnsi="Times New Roman" w:cs="Times New Roman"/>
          <w:sz w:val="28"/>
          <w:szCs w:val="28"/>
        </w:rPr>
        <w:t>, che tuttavia appaiono determinati nella volontà di suddividere l’opera in tre macrolotti.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VICEPRESIDENZA NAZIONALE ANCE PER RAPPORTI INTERNI</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Passando infine ai temi organizzativi, come sapete il nostro Gianluigi Coghi è stato nominato</w:t>
      </w:r>
      <w:r w:rsidR="00320476">
        <w:rPr>
          <w:rFonts w:ascii="Times New Roman" w:hAnsi="Times New Roman" w:cs="Times New Roman"/>
          <w:sz w:val="28"/>
          <w:szCs w:val="28"/>
        </w:rPr>
        <w:t>,</w:t>
      </w:r>
      <w:r>
        <w:rPr>
          <w:rFonts w:ascii="Times New Roman" w:hAnsi="Times New Roman" w:cs="Times New Roman"/>
          <w:sz w:val="28"/>
          <w:szCs w:val="28"/>
        </w:rPr>
        <w:t xml:space="preserve"> il 14 marzo scorso</w:t>
      </w:r>
      <w:r w:rsidR="00320476">
        <w:rPr>
          <w:rFonts w:ascii="Times New Roman" w:hAnsi="Times New Roman" w:cs="Times New Roman"/>
          <w:sz w:val="28"/>
          <w:szCs w:val="28"/>
        </w:rPr>
        <w:t>,</w:t>
      </w:r>
      <w:r>
        <w:rPr>
          <w:rFonts w:ascii="Times New Roman" w:hAnsi="Times New Roman" w:cs="Times New Roman"/>
          <w:sz w:val="28"/>
          <w:szCs w:val="28"/>
        </w:rPr>
        <w:t xml:space="preserve"> Vicepresidente di ANCE nazionale con delega ai rapporti interni.</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E’ un grande riconoscimento per il suo impegno e le sue capacità e allo stesso tempo è un motivo di orgoglio e di prestigio per ANCE Mantova, che non aveva mai avuto un proprio rappresentante ai vertici della nostra organizzazione nazionale.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Si tratta, per Gianluigi, di un compito delicato e impegnativo, perché l’organizzazione di ANCE nazionale nelle sue varie articolazioni centrali e territoriali, il </w:t>
      </w:r>
      <w:r w:rsidR="00E739E6">
        <w:rPr>
          <w:rFonts w:ascii="Times New Roman" w:hAnsi="Times New Roman" w:cs="Times New Roman"/>
          <w:sz w:val="28"/>
          <w:szCs w:val="28"/>
        </w:rPr>
        <w:t xml:space="preserve">suo </w:t>
      </w:r>
      <w:r>
        <w:rPr>
          <w:rFonts w:ascii="Times New Roman" w:hAnsi="Times New Roman" w:cs="Times New Roman"/>
          <w:sz w:val="28"/>
          <w:szCs w:val="28"/>
        </w:rPr>
        <w:t xml:space="preserve">sistema contributivo e i </w:t>
      </w:r>
      <w:r w:rsidR="00E739E6">
        <w:rPr>
          <w:rFonts w:ascii="Times New Roman" w:hAnsi="Times New Roman" w:cs="Times New Roman"/>
          <w:sz w:val="28"/>
          <w:szCs w:val="28"/>
        </w:rPr>
        <w:t xml:space="preserve">suoi </w:t>
      </w:r>
      <w:r>
        <w:rPr>
          <w:rFonts w:ascii="Times New Roman" w:hAnsi="Times New Roman" w:cs="Times New Roman"/>
          <w:sz w:val="28"/>
          <w:szCs w:val="28"/>
        </w:rPr>
        <w:t>assetti statutari</w:t>
      </w:r>
      <w:r w:rsidR="00E739E6">
        <w:rPr>
          <w:rFonts w:ascii="Times New Roman" w:hAnsi="Times New Roman" w:cs="Times New Roman"/>
          <w:sz w:val="28"/>
          <w:szCs w:val="28"/>
        </w:rPr>
        <w:t>,</w:t>
      </w:r>
      <w:r>
        <w:rPr>
          <w:rFonts w:ascii="Times New Roman" w:hAnsi="Times New Roman" w:cs="Times New Roman"/>
          <w:sz w:val="28"/>
          <w:szCs w:val="28"/>
        </w:rPr>
        <w:t xml:space="preserve"> richiedono un complessivo adeguamento e una ricerca di nuovi standard di efficienza, senza disperdere le caratteristiche di eccellenza e la tradizionale autorevolezza del nostro movimento.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ADEGUAMENTO STATUTO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Anche a livello provinciale è allo studio una revisione del nostro statuto per adeguarlo ai modelli proposti da ANCE nazionale.</w:t>
      </w: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In questa fase di studio sono impegnati Federico Coghi e Andrea Vellini, che ringrazio per il tempo che dedicano all’argomento</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REVISIONE SISTEMA CONTRIBUTI ASSOCIATIVI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E’ al lavoro anche il gruppo di studio di Confindustria Mantova per la revisione del sistema dei contributi associativi, che vede impegnata, tra gli altri, la </w:t>
      </w:r>
      <w:r w:rsidR="006D20C2">
        <w:rPr>
          <w:rFonts w:ascii="Times New Roman" w:hAnsi="Times New Roman" w:cs="Times New Roman"/>
          <w:sz w:val="28"/>
          <w:szCs w:val="28"/>
        </w:rPr>
        <w:t xml:space="preserve">nostra </w:t>
      </w:r>
      <w:r>
        <w:rPr>
          <w:rFonts w:ascii="Times New Roman" w:hAnsi="Times New Roman" w:cs="Times New Roman"/>
          <w:sz w:val="28"/>
          <w:szCs w:val="28"/>
        </w:rPr>
        <w:t xml:space="preserve">Vicepresidente Nadia </w:t>
      </w:r>
      <w:proofErr w:type="spellStart"/>
      <w:r>
        <w:rPr>
          <w:rFonts w:ascii="Times New Roman" w:hAnsi="Times New Roman" w:cs="Times New Roman"/>
          <w:sz w:val="28"/>
          <w:szCs w:val="28"/>
        </w:rPr>
        <w:t>Menoni</w:t>
      </w:r>
      <w:proofErr w:type="spellEnd"/>
      <w:r w:rsidR="00505D0C">
        <w:rPr>
          <w:rFonts w:ascii="Times New Roman" w:hAnsi="Times New Roman" w:cs="Times New Roman"/>
          <w:sz w:val="28"/>
          <w:szCs w:val="28"/>
        </w:rPr>
        <w:t>,</w:t>
      </w:r>
      <w:r>
        <w:rPr>
          <w:rFonts w:ascii="Times New Roman" w:hAnsi="Times New Roman" w:cs="Times New Roman"/>
          <w:sz w:val="28"/>
          <w:szCs w:val="28"/>
        </w:rPr>
        <w:t xml:space="preserve"> che consente ad ANCE Mantova di assicurare una rappresentanza autorevole in termini di competenza e di conoscenza delle specificità del nostro settore.</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37EB1" w:rsidRDefault="00B37EB1" w:rsidP="00A97CF4">
      <w:pPr>
        <w:spacing w:after="0"/>
        <w:jc w:val="both"/>
        <w:rPr>
          <w:rFonts w:ascii="Times New Roman" w:hAnsi="Times New Roman" w:cs="Times New Roman"/>
          <w:sz w:val="28"/>
          <w:szCs w:val="28"/>
        </w:rPr>
      </w:pPr>
    </w:p>
    <w:p w:rsidR="00B37EB1" w:rsidRDefault="00B37EB1" w:rsidP="00A97CF4">
      <w:pPr>
        <w:spacing w:after="0"/>
        <w:jc w:val="both"/>
        <w:rPr>
          <w:rFonts w:ascii="Times New Roman" w:hAnsi="Times New Roman" w:cs="Times New Roman"/>
          <w:sz w:val="28"/>
          <w:szCs w:val="28"/>
        </w:rPr>
      </w:pPr>
      <w:r>
        <w:rPr>
          <w:rFonts w:ascii="Times New Roman" w:hAnsi="Times New Roman" w:cs="Times New Roman"/>
          <w:sz w:val="28"/>
          <w:szCs w:val="28"/>
        </w:rPr>
        <w:t>Concludo la mia relazione con l’auspicio che i temi generali che ho trattato nella prima parte possano offrire validi spunti per il dibattito assembleare e che il resoconto delle attività svolte e dei temi specifici che stiamo affrontando riscuotano interesse e possano suscitare quel senso di coinvolgimento che, anche in termini critici, è comunque necessario per rafforzare la nostra identità associativa e giustificare l’impegno del Consiglio Direttivo.</w:t>
      </w:r>
    </w:p>
    <w:p w:rsidR="00F71554" w:rsidRPr="006D20C2" w:rsidRDefault="00B37EB1" w:rsidP="006D20C2">
      <w:pPr>
        <w:spacing w:after="0"/>
        <w:jc w:val="both"/>
        <w:rPr>
          <w:rFonts w:ascii="Times New Roman" w:hAnsi="Times New Roman" w:cs="Times New Roman"/>
          <w:sz w:val="28"/>
          <w:szCs w:val="28"/>
        </w:rPr>
      </w:pPr>
      <w:r>
        <w:rPr>
          <w:rFonts w:ascii="Times New Roman" w:hAnsi="Times New Roman" w:cs="Times New Roman"/>
          <w:sz w:val="28"/>
          <w:szCs w:val="28"/>
        </w:rPr>
        <w:t xml:space="preserve">Colgo l’occasione per ringraziare appunto i miei colleghi del Direttivo, il segretario Mauro Redolfini, la dottoressa Demuro, la dottoressa </w:t>
      </w:r>
      <w:proofErr w:type="spellStart"/>
      <w:r>
        <w:rPr>
          <w:rFonts w:ascii="Times New Roman" w:hAnsi="Times New Roman" w:cs="Times New Roman"/>
          <w:sz w:val="28"/>
          <w:szCs w:val="28"/>
        </w:rPr>
        <w:t>Pangaro</w:t>
      </w:r>
      <w:proofErr w:type="spellEnd"/>
      <w:r>
        <w:rPr>
          <w:rFonts w:ascii="Times New Roman" w:hAnsi="Times New Roman" w:cs="Times New Roman"/>
          <w:sz w:val="28"/>
          <w:szCs w:val="28"/>
        </w:rPr>
        <w:t xml:space="preserve">, </w:t>
      </w:r>
      <w:r w:rsidR="00DE0600">
        <w:rPr>
          <w:rFonts w:ascii="Times New Roman" w:hAnsi="Times New Roman" w:cs="Times New Roman"/>
          <w:sz w:val="28"/>
          <w:szCs w:val="28"/>
        </w:rPr>
        <w:t xml:space="preserve">il dottor Michielotto, </w:t>
      </w:r>
      <w:r>
        <w:rPr>
          <w:rFonts w:ascii="Times New Roman" w:hAnsi="Times New Roman" w:cs="Times New Roman"/>
          <w:sz w:val="28"/>
          <w:szCs w:val="28"/>
        </w:rPr>
        <w:t>tutto il personale dell’associazione e dichiaro aperto il dibattito, confidando di sfruttare anche la cena conviviale per un confronto amichevole e costruttivo.</w:t>
      </w:r>
    </w:p>
    <w:sectPr w:rsidR="00F71554" w:rsidRPr="006D20C2" w:rsidSect="00F7155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77" w:rsidRDefault="00305477" w:rsidP="009F01DA">
      <w:pPr>
        <w:spacing w:after="0" w:line="240" w:lineRule="auto"/>
      </w:pPr>
      <w:r>
        <w:separator/>
      </w:r>
    </w:p>
  </w:endnote>
  <w:endnote w:type="continuationSeparator" w:id="0">
    <w:p w:rsidR="00305477" w:rsidRDefault="00305477" w:rsidP="009F0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DA" w:rsidRDefault="009F01D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8330"/>
      <w:docPartObj>
        <w:docPartGallery w:val="Page Numbers (Bottom of Page)"/>
        <w:docPartUnique/>
      </w:docPartObj>
    </w:sdtPr>
    <w:sdtContent>
      <w:p w:rsidR="009F01DA" w:rsidRDefault="00580EEA">
        <w:pPr>
          <w:pStyle w:val="Pidipagina"/>
          <w:jc w:val="right"/>
        </w:pPr>
        <w:fldSimple w:instr=" PAGE   \* MERGEFORMAT ">
          <w:r w:rsidR="00DE0600">
            <w:rPr>
              <w:noProof/>
            </w:rPr>
            <w:t>12</w:t>
          </w:r>
        </w:fldSimple>
      </w:p>
    </w:sdtContent>
  </w:sdt>
  <w:p w:rsidR="009F01DA" w:rsidRDefault="009F01D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DA" w:rsidRDefault="009F01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77" w:rsidRDefault="00305477" w:rsidP="009F01DA">
      <w:pPr>
        <w:spacing w:after="0" w:line="240" w:lineRule="auto"/>
      </w:pPr>
      <w:r>
        <w:separator/>
      </w:r>
    </w:p>
  </w:footnote>
  <w:footnote w:type="continuationSeparator" w:id="0">
    <w:p w:rsidR="00305477" w:rsidRDefault="00305477" w:rsidP="009F01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DA" w:rsidRDefault="009F01D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DA" w:rsidRDefault="009F01D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DA" w:rsidRDefault="009F01DA">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283"/>
  <w:characterSpacingControl w:val="doNotCompress"/>
  <w:footnotePr>
    <w:footnote w:id="-1"/>
    <w:footnote w:id="0"/>
  </w:footnotePr>
  <w:endnotePr>
    <w:endnote w:id="-1"/>
    <w:endnote w:id="0"/>
  </w:endnotePr>
  <w:compat/>
  <w:rsids>
    <w:rsidRoot w:val="00B37EB1"/>
    <w:rsid w:val="000572B5"/>
    <w:rsid w:val="000A4EE6"/>
    <w:rsid w:val="000E173E"/>
    <w:rsid w:val="000E6CFA"/>
    <w:rsid w:val="0013036B"/>
    <w:rsid w:val="00141F58"/>
    <w:rsid w:val="00194394"/>
    <w:rsid w:val="00294CC8"/>
    <w:rsid w:val="002F0DBA"/>
    <w:rsid w:val="00305477"/>
    <w:rsid w:val="00320476"/>
    <w:rsid w:val="00420B5B"/>
    <w:rsid w:val="00505D0C"/>
    <w:rsid w:val="005471DB"/>
    <w:rsid w:val="00580EEA"/>
    <w:rsid w:val="005912FF"/>
    <w:rsid w:val="005F62F4"/>
    <w:rsid w:val="006B18A8"/>
    <w:rsid w:val="006D20C2"/>
    <w:rsid w:val="007F0113"/>
    <w:rsid w:val="007F3E4F"/>
    <w:rsid w:val="00834613"/>
    <w:rsid w:val="0083499D"/>
    <w:rsid w:val="00870DF2"/>
    <w:rsid w:val="008C325A"/>
    <w:rsid w:val="008E342E"/>
    <w:rsid w:val="009B3CB9"/>
    <w:rsid w:val="009F01DA"/>
    <w:rsid w:val="00A10DD6"/>
    <w:rsid w:val="00A97CF4"/>
    <w:rsid w:val="00AC5918"/>
    <w:rsid w:val="00B05523"/>
    <w:rsid w:val="00B0672F"/>
    <w:rsid w:val="00B13A42"/>
    <w:rsid w:val="00B254B9"/>
    <w:rsid w:val="00B25887"/>
    <w:rsid w:val="00B37EB1"/>
    <w:rsid w:val="00B72378"/>
    <w:rsid w:val="00BC646D"/>
    <w:rsid w:val="00BE7E6A"/>
    <w:rsid w:val="00D24C05"/>
    <w:rsid w:val="00D3793A"/>
    <w:rsid w:val="00D50090"/>
    <w:rsid w:val="00DD70F3"/>
    <w:rsid w:val="00DE0600"/>
    <w:rsid w:val="00E043E6"/>
    <w:rsid w:val="00E55EFD"/>
    <w:rsid w:val="00E739E6"/>
    <w:rsid w:val="00EA37D5"/>
    <w:rsid w:val="00F71554"/>
    <w:rsid w:val="00F83C8F"/>
    <w:rsid w:val="00F91DFD"/>
    <w:rsid w:val="00FC03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E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F3E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3E4F"/>
    <w:rPr>
      <w:rFonts w:ascii="Tahoma" w:hAnsi="Tahoma" w:cs="Tahoma"/>
      <w:sz w:val="16"/>
      <w:szCs w:val="16"/>
    </w:rPr>
  </w:style>
  <w:style w:type="paragraph" w:styleId="Intestazione">
    <w:name w:val="header"/>
    <w:basedOn w:val="Normale"/>
    <w:link w:val="IntestazioneCarattere"/>
    <w:uiPriority w:val="99"/>
    <w:semiHidden/>
    <w:unhideWhenUsed/>
    <w:rsid w:val="009F01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F01DA"/>
  </w:style>
  <w:style w:type="paragraph" w:styleId="Pidipagina">
    <w:name w:val="footer"/>
    <w:basedOn w:val="Normale"/>
    <w:link w:val="PidipaginaCarattere"/>
    <w:uiPriority w:val="99"/>
    <w:unhideWhenUsed/>
    <w:rsid w:val="009F01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01DA"/>
  </w:style>
</w:styles>
</file>

<file path=word/webSettings.xml><?xml version="1.0" encoding="utf-8"?>
<w:webSettings xmlns:r="http://schemas.openxmlformats.org/officeDocument/2006/relationships" xmlns:w="http://schemas.openxmlformats.org/wordprocessingml/2006/main">
  <w:divs>
    <w:div w:id="3759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26703-9007-4CA6-B0DC-C93BCC0E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4309</Words>
  <Characters>24562</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Michielotto - CONFINDUSTRIA Mantova</dc:creator>
  <cp:lastModifiedBy>Giuseppe Pattarini</cp:lastModifiedBy>
  <cp:revision>41</cp:revision>
  <cp:lastPrinted>2012-06-11T14:06:00Z</cp:lastPrinted>
  <dcterms:created xsi:type="dcterms:W3CDTF">2012-06-11T07:33:00Z</dcterms:created>
  <dcterms:modified xsi:type="dcterms:W3CDTF">2012-06-11T15:01:00Z</dcterms:modified>
</cp:coreProperties>
</file>